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7B6E" w14:textId="35D8B90C" w:rsidR="001B1BF0" w:rsidRPr="000B427F" w:rsidRDefault="00550646" w:rsidP="000B427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27793520"/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p w14:paraId="563FE191" w14:textId="6BBD5A34" w:rsidR="000E4C5D" w:rsidRPr="000B427F" w:rsidRDefault="000E4C5D">
      <w:pPr>
        <w:rPr>
          <w:rFonts w:ascii="Times New Roman" w:hAnsi="Times New Roman" w:cs="Times New Roman"/>
          <w:b/>
        </w:rPr>
      </w:pPr>
    </w:p>
    <w:p w14:paraId="5A3A779F" w14:textId="5B25F45E" w:rsidR="000E4C5D" w:rsidRPr="000B427F" w:rsidRDefault="000E4C5D" w:rsidP="00293E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t>INTERNO OSIGURAVANJE KVALITETE I DRUŠTVENA ULOGA SVEUČILIŠTA</w:t>
      </w:r>
    </w:p>
    <w:p w14:paraId="15EECBBB" w14:textId="1F540689" w:rsidR="00550646" w:rsidRDefault="00550646">
      <w:pPr>
        <w:rPr>
          <w:rFonts w:ascii="Times New Roman" w:hAnsi="Times New Roman" w:cs="Times New Roman"/>
        </w:rPr>
      </w:pPr>
    </w:p>
    <w:tbl>
      <w:tblPr>
        <w:tblStyle w:val="GridTable4-Accent2"/>
        <w:tblW w:w="14317" w:type="dxa"/>
        <w:tblInd w:w="-572" w:type="dxa"/>
        <w:tblBorders>
          <w:top w:val="single" w:sz="4" w:space="0" w:color="BEA502"/>
          <w:left w:val="single" w:sz="4" w:space="0" w:color="BEA502"/>
          <w:bottom w:val="single" w:sz="4" w:space="0" w:color="BEA502"/>
          <w:right w:val="single" w:sz="4" w:space="0" w:color="BEA502"/>
          <w:insideH w:val="single" w:sz="4" w:space="0" w:color="BEA502"/>
          <w:insideV w:val="single" w:sz="4" w:space="0" w:color="BEA502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2409"/>
        <w:gridCol w:w="2127"/>
        <w:gridCol w:w="1842"/>
        <w:gridCol w:w="1843"/>
      </w:tblGrid>
      <w:tr w:rsidR="007E032B" w:rsidRPr="000B427F" w14:paraId="294EBFC6" w14:textId="77777777" w:rsidTr="00D3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55BDC874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6CBFE5ED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aktivnosti: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18E4A27F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BEA502"/>
            <w:vAlign w:val="center"/>
          </w:tcPr>
          <w:p w14:paraId="163A9D1C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Pokazatelj uspješnosti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61A9ECC6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prijedlog / izradu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4EED4B36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provjeru/usvajanje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006B23F3" w14:textId="77777777" w:rsidR="007E032B" w:rsidRPr="000B427F" w:rsidRDefault="007E032B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Dinamika provedbe</w:t>
            </w:r>
          </w:p>
        </w:tc>
      </w:tr>
      <w:tr w:rsidR="007E032B" w:rsidRPr="000B427F" w14:paraId="0F7B37CA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4D1FE5FF" w14:textId="77777777" w:rsidR="007E032B" w:rsidRPr="007D1315" w:rsidRDefault="007E032B" w:rsidP="00D34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31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Uspostavljen funkcionalan sustav unutarnjeg osiguravanja kvalitete</w:t>
            </w: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BC74F8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I-A1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842AEC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Usvojiti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politku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kvalitete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38061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usvojenu politiku kvalitete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D4EC5F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0CBF1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E0BA30F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4BEC4959" w14:textId="77777777" w:rsidTr="00D34127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051802D9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31F6B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I-A2</w:t>
            </w:r>
          </w:p>
          <w:p w14:paraId="68D32AB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81B877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B427F">
              <w:rPr>
                <w:rFonts w:ascii="Times New Roman" w:hAnsi="Times New Roman" w:cs="Times New Roman"/>
              </w:rPr>
              <w:t xml:space="preserve">Uspostaviti funkcionalnu organizacijsku strukturu </w:t>
            </w:r>
            <w:bookmarkStart w:id="1" w:name="_Toc118197193"/>
            <w:r w:rsidRPr="000B427F">
              <w:rPr>
                <w:rFonts w:ascii="Times New Roman" w:hAnsi="Times New Roman" w:cs="Times New Roman"/>
                <w:bCs/>
              </w:rPr>
              <w:t>SOUK-a</w:t>
            </w:r>
            <w:bookmarkEnd w:id="1"/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282B1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Ustrojen Ured za </w:t>
            </w:r>
            <w:r>
              <w:rPr>
                <w:rFonts w:ascii="Times New Roman" w:hAnsi="Times New Roman" w:cs="Times New Roman"/>
              </w:rPr>
              <w:t>strateško planiranje i osiguravanje kvalitete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0A8CF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GOK, Uprava Sveučilišta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CEB79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672B1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221BA07C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2C6C64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EB08D2B" w14:textId="77777777" w:rsidR="007E032B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624977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D493B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Imenovani članovi glavnog odbora za kvalitetu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32BBC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znanstveno – nastavnih sastavnica predsjednik s</w:t>
            </w:r>
            <w:r w:rsidRPr="000B427F">
              <w:rPr>
                <w:rFonts w:ascii="Times New Roman" w:hAnsi="Times New Roman" w:cs="Times New Roman"/>
              </w:rPr>
              <w:t>tudentsk</w:t>
            </w:r>
            <w:r>
              <w:rPr>
                <w:rFonts w:ascii="Times New Roman" w:hAnsi="Times New Roman" w:cs="Times New Roman"/>
              </w:rPr>
              <w:t>og</w:t>
            </w:r>
            <w:r w:rsidRPr="000B427F">
              <w:rPr>
                <w:rFonts w:ascii="Times New Roman" w:hAnsi="Times New Roman" w:cs="Times New Roman"/>
              </w:rPr>
              <w:t xml:space="preserve"> zbor</w:t>
            </w:r>
            <w:r>
              <w:rPr>
                <w:rFonts w:ascii="Times New Roman" w:hAnsi="Times New Roman" w:cs="Times New Roman"/>
              </w:rPr>
              <w:t>a</w:t>
            </w:r>
            <w:r w:rsidRPr="000B427F">
              <w:rPr>
                <w:rFonts w:ascii="Times New Roman" w:hAnsi="Times New Roman" w:cs="Times New Roman"/>
              </w:rPr>
              <w:t>, ravnatelj Studentskog Centra, ravnatelj Sveučilišne knjižnice, Sveučilišn</w:t>
            </w:r>
            <w:r>
              <w:rPr>
                <w:rFonts w:ascii="Times New Roman" w:hAnsi="Times New Roman" w:cs="Times New Roman"/>
              </w:rPr>
              <w:t>i</w:t>
            </w:r>
            <w:r w:rsidRPr="000B427F">
              <w:rPr>
                <w:rFonts w:ascii="Times New Roman" w:hAnsi="Times New Roman" w:cs="Times New Roman"/>
              </w:rPr>
              <w:t xml:space="preserve"> savjet, Rektor</w:t>
            </w:r>
            <w:r>
              <w:rPr>
                <w:rFonts w:ascii="Times New Roman" w:hAnsi="Times New Roman" w:cs="Times New Roman"/>
              </w:rPr>
              <w:t>, Senat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759956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C59CC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4CA0BF55" w14:textId="77777777" w:rsidTr="00D34127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8E87F0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A5D078E" w14:textId="77777777" w:rsidR="007E032B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DF7A34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3FF30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Izrađeni i usvojeni planovi rada UK i GOK-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05BF0C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3188F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614BA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6D5960FF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DD8F30C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6F10507" w14:textId="77777777" w:rsidR="007E032B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75AA61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A1FA2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Izrađeni i usvojeni izvješća o radu UK i GOK-a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006561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E2101A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4A1D7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6B4263BB" w14:textId="77777777" w:rsidTr="00D3412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8EB0D8D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7397E4" w14:textId="77777777" w:rsidR="007E032B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96CC1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Usvojiti priručnik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921368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priručnik kvalitete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3673A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006D0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Rektor/</w:t>
            </w: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6322F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58BE3255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CF8E7B4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DDDE73" w14:textId="77777777" w:rsidR="007E032B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ABB79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427F">
              <w:rPr>
                <w:rFonts w:ascii="Times New Roman" w:hAnsi="Times New Roman" w:cs="Times New Roman"/>
              </w:rPr>
              <w:t>Usvojiti Pravilnik o sustavu osiguravanja i unaprjeđivanja kvalitete Sveučilišta Jurja Dobrile u Puli</w:t>
            </w:r>
          </w:p>
          <w:p w14:paraId="03AE350F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362BD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Pravilnik o sustavu osiguravanja i unaprjeđivanja kvalitete Sveučilišta Jurja Dobrile u Puli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23C6AB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2D79EC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F2915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059E5A0D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39DD986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AE99B6" w14:textId="77777777" w:rsidR="007E032B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4B9F2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Usvojiti Poslovnik o radu glavnog odbora za kvalitetu Sveučilišta Jurja Dobrile u Puli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225725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Poslovnik o radu glavnog odbora za kvalitetu Sveučilišta Jurja Dobrile u Puli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9F240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137016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3CCD5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7AA85E96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26F1573A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AC0FE2" w14:textId="77777777" w:rsidR="007E032B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647">
              <w:rPr>
                <w:rFonts w:ascii="Times New Roman" w:hAnsi="Times New Roman" w:cs="Times New Roman"/>
              </w:rPr>
              <w:t>I-A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EA135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Educirati studente o sustavu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0F4B9F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Broj educiranih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8EE58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UK, GOK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08AA6F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7F533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 (na orijentacijskom danu)</w:t>
            </w:r>
          </w:p>
        </w:tc>
      </w:tr>
      <w:tr w:rsidR="007E032B" w:rsidRPr="000B427F" w14:paraId="29281FB1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BEA502"/>
            <w:vAlign w:val="center"/>
          </w:tcPr>
          <w:p w14:paraId="2841992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18234488"/>
            <w:r w:rsidRPr="007D1315">
              <w:rPr>
                <w:rFonts w:ascii="Times New Roman" w:hAnsi="Times New Roman" w:cs="Times New Roman"/>
                <w:color w:val="FFFFFF" w:themeColor="background1"/>
                <w:sz w:val="28"/>
              </w:rPr>
              <w:t>Analizirati provođenje strategije Sveučilišta i sastavnica</w:t>
            </w: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779C4B8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I-B1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0B1B6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F279E8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razvoja izrađen u suradnji s vanjskim dionicima i zaposlenicima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F985E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Pr="000B427F">
              <w:rPr>
                <w:rFonts w:ascii="Times New Roman" w:hAnsi="Times New Roman" w:cs="Times New Roman"/>
              </w:rPr>
              <w:t>, imenovano povjerenstvo,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8928EC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7BB05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bookmarkEnd w:id="2"/>
      <w:tr w:rsidR="007E032B" w:rsidRPr="000B427F" w14:paraId="3816C069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0354A458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316BA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FCD66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B9A58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razvoja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A10E94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Pr="000B427F">
              <w:rPr>
                <w:rFonts w:ascii="Times New Roman" w:hAnsi="Times New Roman" w:cs="Times New Roman"/>
              </w:rPr>
              <w:t>, imenovano povjerenstvo,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5D2984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28677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5DCB20EC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5BE0571B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A944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97501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Provedena SWOT analiza svog djelovanja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4E87C9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 sastavnice su izradile SWOT analizu svog djelovanja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FF83F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Pr="000B427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768AE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BB702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</w:t>
            </w:r>
          </w:p>
        </w:tc>
      </w:tr>
      <w:tr w:rsidR="007E032B" w:rsidRPr="000B427F" w14:paraId="02558A4B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54BAEEE0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AEBD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E6FA4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razvoja sastavnica (na temelju strateškog plana razvoja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A1CB88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ima usvojen strateški plan razvoja</w:t>
            </w:r>
          </w:p>
          <w:p w14:paraId="0AE0168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 u suradnji s vanjskim dionicima i zaposlenicima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CDA3D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imenovano povjerenstvo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145F8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vijeće,</w:t>
            </w:r>
          </w:p>
          <w:p w14:paraId="7DA19CC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07625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7E032B" w:rsidRPr="000B427F" w14:paraId="4E27E871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26A7001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BA551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D34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EED5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razvoja sastavnice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6C4971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podnosi izvješće o realizaciji strateškog plana razvoja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E5682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imenovano povjerenstvo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1D9AAB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vijeće,</w:t>
            </w:r>
          </w:p>
          <w:p w14:paraId="1676DC5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EFAF6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30FB5500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6C0D0679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BE3E7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FA52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Provedena SWOT analiza svog djelovanja na razini sastavnice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92003B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je izradila SWOT analizu (na temelju SWOT analize katedra)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3C4E9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Čelnici sastavnica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9FC41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33241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</w:t>
            </w:r>
          </w:p>
        </w:tc>
      </w:tr>
      <w:tr w:rsidR="007E032B" w:rsidRPr="000B427F" w14:paraId="4F4670D0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34F8BD03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77F80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72F983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znanstvenih istraživanja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DAEFA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znanstvenih istraživanja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129BEE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Prorektor za suradnju, inovacije i transfer tehnologija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98E665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F8BBB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7E032B" w:rsidRPr="000B427F" w14:paraId="0DD51858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5C62B5C6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E4617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7B173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znanstvenih istraživanja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35CFA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znanstvenih istraživanja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6B0DA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Prorektor za suradnju, inovacije i transfer tehnologija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F6D7E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C5302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3FA90BD6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4313A915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4A5E8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1A0B7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Donijeti strateški plan upravljanja ljudskim potencijalima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63759B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 strateški plan upravljanja ljudskim potencijalima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47A31E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resursima, 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DA2683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04727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 prema potrebi se revidira</w:t>
            </w:r>
          </w:p>
        </w:tc>
      </w:tr>
      <w:tr w:rsidR="007E032B" w:rsidRPr="000B427F" w14:paraId="6574ED7D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5337F63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CB3C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I-B1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B8D9E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realizacije strateškog plana upravljanja ljudskim potencijalima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98CC7F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podnosi izvješće o realizaciji strateškog plana upravljanja ljudskim potencijalima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8DF2B8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resursima, 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960F9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E1187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3EBCD6CA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51C7C733" w14:textId="77777777" w:rsidR="007E032B" w:rsidRPr="007B1999" w:rsidRDefault="007E032B" w:rsidP="00D3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Redovito provoditi unutarnje periodične prosudbe sustava osiguravanja kvalitete te predlagati mjere za poboljšanje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31D3D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995AB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Provoditi unutarnje periodične prosudbe sustava osiguravanja kvalitete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839F68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Usvojeno završno izvješće o provedenom postup</w:t>
            </w:r>
            <w:r>
              <w:rPr>
                <w:rFonts w:ascii="Times New Roman" w:hAnsi="Times New Roman" w:cs="Times New Roman"/>
              </w:rPr>
              <w:t>ku</w:t>
            </w:r>
            <w:r w:rsidRPr="000B427F">
              <w:rPr>
                <w:rFonts w:ascii="Times New Roman" w:hAnsi="Times New Roman" w:cs="Times New Roman"/>
              </w:rPr>
              <w:t xml:space="preserve"> unutarnje periodične prosudbe sustava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2B3369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povjerenstva</w:t>
            </w:r>
            <w:r w:rsidRPr="000B427F">
              <w:rPr>
                <w:rFonts w:ascii="Times New Roman" w:hAnsi="Times New Roman" w:cs="Times New Roman"/>
              </w:rPr>
              <w:t xml:space="preserve"> za unutarnju prosudbu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4121E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BDA05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tri godine</w:t>
            </w:r>
          </w:p>
        </w:tc>
      </w:tr>
      <w:tr w:rsidR="007E032B" w:rsidRPr="000B427F" w14:paraId="6E936298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6D88CB29" w14:textId="77777777" w:rsidR="007E032B" w:rsidRPr="007B1999" w:rsidRDefault="007E032B" w:rsidP="00D3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6E48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DAA40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Vanjska edukacija za auditora za zaposlenike sveučilišta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D474B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certificirane auditore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8E833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4BF28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A3E4F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0A73A970" w14:textId="77777777" w:rsidTr="00D3412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273A4806" w14:textId="77777777" w:rsidR="007E032B" w:rsidRPr="007B1999" w:rsidRDefault="007E032B" w:rsidP="00D3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Provjeriti i analizirati standarde za vrednovanje kvalitete Sveučilišta i sastavnica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E9C9C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ED8DB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Provoditi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samoanalizu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svog djelovanja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634DF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Usvojena </w:t>
            </w:r>
            <w:proofErr w:type="spellStart"/>
            <w:r w:rsidRPr="000B427F">
              <w:rPr>
                <w:rFonts w:ascii="Times New Roman" w:hAnsi="Times New Roman" w:cs="Times New Roman"/>
              </w:rPr>
              <w:t>samoanaliza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svog djelovanja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B330C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Rektor, čelnik sastavnice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5631B7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22A72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5 godina</w:t>
            </w:r>
          </w:p>
        </w:tc>
      </w:tr>
      <w:tr w:rsidR="007E032B" w:rsidRPr="000B427F" w14:paraId="7CEA6C56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237E37D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EF5E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CD2B7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Provoditi vanjsko vrednovanje kvalitete Sveučilišta i sastavnica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0927B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Provedeno vanjsko vrednovanje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3451C6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AZVO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605AF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AZVO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8F6A3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Prema Planu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reakreditacije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AZVO-a</w:t>
            </w:r>
          </w:p>
        </w:tc>
      </w:tr>
      <w:tr w:rsidR="007E032B" w:rsidRPr="000B427F" w14:paraId="02B4D7A0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484B0D76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0493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D3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15017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Izrada akcijskog plana za unapređenje kvalitete prema akreditacijskim preporukama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9E7220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Izrađen i usvojen akcijski plan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312576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sastavnica, uprava sveučilišta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1B05FA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52D4A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planu akreditacijskih preporuka</w:t>
            </w:r>
          </w:p>
        </w:tc>
      </w:tr>
      <w:tr w:rsidR="007E032B" w:rsidRPr="000B427F" w14:paraId="5E714013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6EC0B724" w14:textId="77777777" w:rsidR="007E032B" w:rsidRPr="00895C61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8"/>
              </w:rPr>
              <w:t>Podupirati akademski integritet i slobodu te osigurati etičnost rada i čuvati integritet i slobodu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23ECBC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E1</w:t>
            </w:r>
          </w:p>
          <w:p w14:paraId="6E1B764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E94EFB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Učinkovito se služiti mehanizmima za sprječavanje neetičkog ponašanja, netolerancije i diskriminacije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2BDE1D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usvojene pravilnike koje reguliraju etičnost ponašanja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8D5662" w14:textId="77777777" w:rsidR="007E032B" w:rsidRPr="0099254D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9254D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37DBA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F328C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5923E7C4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39B3FFA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9629E73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7658F3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E354C3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imenovalo Etično povjerenstvo u kojem se nalazi i predstavnik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DB8A14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254D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102AC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47375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09416C3C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517F2324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5740D3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02C01D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34EC56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 je imenovao studentskog pravobranitelja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F7104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37445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Studentski zbor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447B7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465DC589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2DE1F1C5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004E057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61F584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B8A5A2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posjeduje i koristi softver za otkrivanje plagijata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B0A8F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Mentori, Odbor za nastavu, Etičko povjerenstvo, studenti, nastavnici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54FB53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Mentori, Odbor za nastavu, Etičko povjerenstvo, studenti, nastavnici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E71D5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2B6575BD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FFFFFF"/>
            </w:tcBorders>
            <w:shd w:val="clear" w:color="auto" w:fill="BEA502"/>
            <w:vAlign w:val="center"/>
          </w:tcPr>
          <w:p w14:paraId="166FE95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E56AC6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E1FEAE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83FF8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potpisuju izjav</w:t>
            </w:r>
            <w:r>
              <w:rPr>
                <w:rFonts w:ascii="Times New Roman" w:hAnsi="Times New Roman" w:cs="Times New Roman"/>
              </w:rPr>
              <w:t>e</w:t>
            </w:r>
            <w:r w:rsidRPr="000B427F">
              <w:rPr>
                <w:rFonts w:ascii="Times New Roman" w:hAnsi="Times New Roman" w:cs="Times New Roman"/>
              </w:rPr>
              <w:t xml:space="preserve"> o akademskoj čestitosti i o suglasnosti za javno objavljivanje podataka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7EDD24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A9B70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Mentor, djelatnici knjižnice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DF665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6D304EB7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</w:tcBorders>
            <w:shd w:val="clear" w:color="auto" w:fill="BEA502"/>
            <w:vAlign w:val="center"/>
          </w:tcPr>
          <w:p w14:paraId="6E62A99A" w14:textId="77777777" w:rsidR="007E032B" w:rsidRPr="007B1999" w:rsidRDefault="007E032B" w:rsidP="00D3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9"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  <w:t>Osigurati dostupnost informacija o važnim aspektima aktivnosti – nastavna, znanstvena/umjetnička, društvena uloga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A115FE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0527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798C43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Informacije o studijskim programima i ostalim aktivnostima javno su dostupne na hrvatskom i nekom od stranih jezika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AAC144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objavljuje sve informacije o studijskim programima i ostalim aktivnostima na hrvatskom jeziku na mrežnim stranicama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9388C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F39DC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F8A073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31938620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148B4BE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0D4ADD6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C1B8B9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C5C51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 maksimalnom mogućem dijelu, sve informacije o studijskim programima i ostalim aktivnostima dostupne su na engleskom jeziku na mrežnim stranicama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25E80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E433FF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FAB8E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5F8B0B79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038D532B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FBC4E6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61948B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08941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Sažeci strateških dokumenata Sveučilišta prevedeni su na engleski jezik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B26F66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0C6928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F0DE40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68170FCD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444131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29C8BE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C9A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AAF17C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A2FC31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Obavještavati zainteresiranu javnost o kriterijima upisa, upisnim kvotama, studijskim programima, ishodima učenja i kvalifikacijama, oblicima podrške koji </w:t>
            </w:r>
            <w:r w:rsidRPr="000B427F">
              <w:rPr>
                <w:rFonts w:ascii="Times New Roman" w:hAnsi="Times New Roman" w:cs="Times New Roman"/>
              </w:rPr>
              <w:lastRenderedPageBreak/>
              <w:t>su studentima na raspolaganju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5C6A8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Sveučilište obavještava zainteresiranu javnost o kriterijima upisa i upisnim kvotama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56F8BB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4FE10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793C9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godišnje, 6 mjeseci prije početka nastave</w:t>
            </w:r>
          </w:p>
        </w:tc>
      </w:tr>
      <w:tr w:rsidR="007E032B" w:rsidRPr="000B427F" w14:paraId="31216DFC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57C61139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48FAB2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6A68D4C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E87A66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izrađuje Vodič za upise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0798C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7C0E2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372F6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4179F4D6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A853CE7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47E5A6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E5E541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3CCE52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izrađuje priručnik za studente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80BBA0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programe, UK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AABF8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programe, UK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82155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0591FBC6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7EB29918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4A8286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221D20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6841B2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obavještava zainteresiranu javnost o studijskim programima, ishodima učenja i kvalifikacijama putem mrežnih stranica, brošura i letaka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511BC1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69CF45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4148C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0B427F" w14:paraId="2F86B8DC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4C74899C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DD005B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078AB8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5936A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obavještava zainteresiranu javnost o studijskim programima, ishodima učenja i kvalifikacijama putem predstavljanja u srednjim školama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9291F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F7714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C1668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10 posjeta godišnje</w:t>
            </w:r>
          </w:p>
        </w:tc>
      </w:tr>
      <w:tr w:rsidR="007E032B" w:rsidRPr="000B427F" w14:paraId="2C8E38A2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5E6EA0C5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51A7F0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4882B1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6EA4C1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Dane otvorenih vrata za učenike srednjih škola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75679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14F5C3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24F9C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jednom godišnje</w:t>
            </w:r>
          </w:p>
        </w:tc>
      </w:tr>
      <w:tr w:rsidR="007E032B" w:rsidRPr="000B427F" w14:paraId="0CCFE426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71F585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8C27D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3E14C1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30877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Dane otvorenih vrata za roditelje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C99EC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DDC549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E65EC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barem jednom godišnje</w:t>
            </w:r>
          </w:p>
        </w:tc>
      </w:tr>
      <w:tr w:rsidR="007E032B" w:rsidRPr="000B427F" w14:paraId="32021AD5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E703B15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974DB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18D9BC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09E1EE1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je prisutno na društvenim mrežama (LinkedIn, Facebook,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Youtube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427F">
              <w:rPr>
                <w:rFonts w:ascii="Times New Roman" w:hAnsi="Times New Roman" w:cs="Times New Roman"/>
              </w:rPr>
              <w:t>Instagram</w:t>
            </w:r>
            <w:proofErr w:type="spellEnd"/>
            <w:r w:rsidRPr="000B427F">
              <w:rPr>
                <w:rFonts w:ascii="Times New Roman" w:hAnsi="Times New Roman" w:cs="Times New Roman"/>
              </w:rPr>
              <w:t>, Tik Tok)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133B5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D8226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1938">
              <w:rPr>
                <w:rFonts w:ascii="Times New Roman" w:hAnsi="Times New Roman" w:cs="Times New Roman"/>
              </w:rPr>
              <w:t xml:space="preserve">Ured za komunikacije, </w:t>
            </w:r>
            <w:proofErr w:type="spellStart"/>
            <w:r w:rsidRPr="00701938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701938">
              <w:rPr>
                <w:rFonts w:ascii="Times New Roman" w:hAnsi="Times New Roman" w:cs="Times New Roman"/>
              </w:rPr>
              <w:t xml:space="preserve"> i odnose s javnošću,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AD2F72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3CE9E1A8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5CC1EF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CBDAE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6CF3">
              <w:rPr>
                <w:rFonts w:ascii="Times New Roman" w:hAnsi="Times New Roman" w:cs="Times New Roman"/>
              </w:rPr>
              <w:t>I-F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19A3B4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4E08DFF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koristi digitalne alate i komunikacijske kanale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chatbox</w:t>
            </w:r>
            <w:proofErr w:type="spellEnd"/>
            <w:r w:rsidRPr="000B427F">
              <w:rPr>
                <w:rFonts w:ascii="Times New Roman" w:hAnsi="Times New Roman" w:cs="Times New Roman"/>
              </w:rPr>
              <w:t>) za informiranje studenata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B457DC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 i SRIC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9B862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 i SRIC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76BAD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46BF4D38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FFFFFF"/>
            </w:tcBorders>
            <w:shd w:val="clear" w:color="auto" w:fill="BEA502"/>
            <w:vAlign w:val="center"/>
          </w:tcPr>
          <w:p w14:paraId="7382BBED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  <w:r w:rsidRPr="00895C61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Razumjeti i poticati razvoj društvene uloge Sveučilišta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970616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I-G1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755218D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doprinosi razvoju gospodarstva i lokalne zajednice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7F5118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Razvoj društvene uloge dio je misije Sveučilišta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FAEA38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9C3C44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4D18D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7E032B" w:rsidRPr="000B427F" w14:paraId="2552A36B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34023802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42B765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2672093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5979BF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javna predavanja ili okrugle stolove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8A0862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1466F7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2FDD8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0B427F" w14:paraId="143DB6AE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6E5400D5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7B0D7BA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650C73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F7A894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Noć istraživača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0B0B8E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partnerstvo i projekte i nastavnici uključeni u projekt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5C745F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partnerstvo i projekte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D3E67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0B427F" w14:paraId="6D077657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1E95FB51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AD71E8D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9BBF60B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DAD05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stavlja na raspolaganje svoje intelektualne, ljudske i fizičke resurse lokalnoj zajednici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77C3B2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Rektor, </w:t>
            </w:r>
            <w:r w:rsidRPr="000B427F">
              <w:rPr>
                <w:rFonts w:ascii="Times New Roman" w:hAnsi="Times New Roman" w:cs="Times New Roman"/>
              </w:rPr>
              <w:t>Čelnici sastavnica,</w:t>
            </w:r>
          </w:p>
          <w:p w14:paraId="389B4394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7C5C48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Rektor, </w:t>
            </w:r>
            <w:r w:rsidRPr="000B427F">
              <w:rPr>
                <w:rFonts w:ascii="Times New Roman" w:hAnsi="Times New Roman" w:cs="Times New Roman"/>
              </w:rPr>
              <w:t>Čelnici sastavnica,</w:t>
            </w:r>
          </w:p>
          <w:p w14:paraId="38ED15FE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7170F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lokalne zajednice</w:t>
            </w:r>
          </w:p>
        </w:tc>
      </w:tr>
      <w:tr w:rsidR="007E032B" w:rsidRPr="000B427F" w14:paraId="0AA63C00" w14:textId="77777777" w:rsidTr="00D3412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BEA502"/>
            <w:vAlign w:val="center"/>
          </w:tcPr>
          <w:p w14:paraId="5253D3E0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4F42458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5233A5B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828E9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organizira neformalne obrazovne programa – programe cjeloživotnog učenja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2A55FBF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Sastavnice, Ured za cjeloživotno obrazovanje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56E5E6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BE7549" w14:textId="77777777" w:rsidR="007E032B" w:rsidRPr="000B427F" w:rsidRDefault="007E032B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Kontinuirao</w:t>
            </w:r>
          </w:p>
        </w:tc>
      </w:tr>
      <w:tr w:rsidR="007E032B" w:rsidRPr="000B427F" w14:paraId="44CDC4BB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FFFFFF" w:themeFill="background1"/>
            <w:vAlign w:val="center"/>
          </w:tcPr>
          <w:p w14:paraId="2658949B" w14:textId="77777777" w:rsidR="007E032B" w:rsidRPr="000B427F" w:rsidRDefault="007E032B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9D886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I-G2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F045AD5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1D622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prati zadovoljstvo polaznika programa cjeloživotnog učenja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34BB55A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A794491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cjeloživotno obrazovanje, UK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4846B7" w14:textId="77777777" w:rsidR="007E032B" w:rsidRPr="000B427F" w:rsidRDefault="007E032B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Kontinuirao</w:t>
            </w:r>
          </w:p>
        </w:tc>
      </w:tr>
    </w:tbl>
    <w:p w14:paraId="758B8ABC" w14:textId="05564DC1" w:rsidR="00CF291F" w:rsidRDefault="00CF291F">
      <w:pPr>
        <w:rPr>
          <w:rFonts w:ascii="Times New Roman" w:hAnsi="Times New Roman" w:cs="Times New Roman"/>
        </w:rPr>
      </w:pPr>
    </w:p>
    <w:p w14:paraId="5AF1978A" w14:textId="014F6C58" w:rsidR="00CF291F" w:rsidRDefault="00CF291F">
      <w:pPr>
        <w:rPr>
          <w:rFonts w:ascii="Times New Roman" w:hAnsi="Times New Roman" w:cs="Times New Roman"/>
        </w:rPr>
      </w:pPr>
    </w:p>
    <w:p w14:paraId="5EFC0BF6" w14:textId="77777777" w:rsidR="00CF291F" w:rsidRPr="000B427F" w:rsidRDefault="00CF291F">
      <w:pPr>
        <w:rPr>
          <w:rFonts w:ascii="Times New Roman" w:hAnsi="Times New Roman" w:cs="Times New Roman"/>
        </w:rPr>
      </w:pPr>
    </w:p>
    <w:bookmarkEnd w:id="0"/>
    <w:p w14:paraId="165E3467" w14:textId="77777777" w:rsidR="00293E89" w:rsidRPr="000B427F" w:rsidRDefault="004E585E">
      <w:pPr>
        <w:rPr>
          <w:rFonts w:ascii="Times New Roman" w:hAnsi="Times New Roman" w:cs="Times New Roman"/>
        </w:rPr>
      </w:pPr>
      <w:r w:rsidRPr="000B427F">
        <w:rPr>
          <w:rFonts w:ascii="Times New Roman" w:hAnsi="Times New Roman" w:cs="Times New Roman"/>
        </w:rPr>
        <w:br/>
      </w:r>
    </w:p>
    <w:p w14:paraId="745C2856" w14:textId="7FFB1F27" w:rsidR="003269F0" w:rsidRDefault="003269F0">
      <w:pPr>
        <w:rPr>
          <w:rFonts w:ascii="Times New Roman" w:hAnsi="Times New Roman" w:cs="Times New Roman"/>
        </w:rPr>
      </w:pPr>
    </w:p>
    <w:p w14:paraId="5FE71945" w14:textId="77777777" w:rsidR="00CF291F" w:rsidRPr="000B427F" w:rsidRDefault="00CF291F">
      <w:pPr>
        <w:rPr>
          <w:rFonts w:ascii="Times New Roman" w:hAnsi="Times New Roman" w:cs="Times New Roman"/>
        </w:rPr>
      </w:pPr>
    </w:p>
    <w:p w14:paraId="38E5EB69" w14:textId="77777777" w:rsidR="001E7849" w:rsidRDefault="003269F0">
      <w:pPr>
        <w:rPr>
          <w:rFonts w:ascii="Times New Roman" w:hAnsi="Times New Roman" w:cs="Times New Roman"/>
        </w:rPr>
      </w:pPr>
      <w:r w:rsidRPr="000B427F">
        <w:rPr>
          <w:rFonts w:ascii="Times New Roman" w:hAnsi="Times New Roman" w:cs="Times New Roman"/>
        </w:rPr>
        <w:t xml:space="preserve"> </w:t>
      </w:r>
    </w:p>
    <w:p w14:paraId="07D38F46" w14:textId="78E3093A" w:rsidR="00A74A92" w:rsidRPr="001E7849" w:rsidRDefault="004E585E">
      <w:pPr>
        <w:rPr>
          <w:rFonts w:ascii="Times New Roman" w:hAnsi="Times New Roman" w:cs="Times New Roman"/>
        </w:rPr>
      </w:pPr>
      <w:r w:rsidRPr="000B427F">
        <w:rPr>
          <w:rFonts w:ascii="Times New Roman" w:hAnsi="Times New Roman" w:cs="Times New Roman"/>
        </w:rPr>
        <w:lastRenderedPageBreak/>
        <w:br/>
      </w:r>
      <w:bookmarkStart w:id="3" w:name="_Hlk127799205"/>
      <w:r w:rsidR="00293E89" w:rsidRPr="000B427F">
        <w:rPr>
          <w:rFonts w:ascii="Times New Roman" w:hAnsi="Times New Roman" w:cs="Times New Roman"/>
          <w:b/>
        </w:rPr>
        <w:t>II. STUDIJSKI PROGRAMI</w:t>
      </w:r>
    </w:p>
    <w:p w14:paraId="55125CBA" w14:textId="188B0234" w:rsidR="0099310C" w:rsidRDefault="0099310C">
      <w:pPr>
        <w:rPr>
          <w:rFonts w:ascii="Times New Roman" w:hAnsi="Times New Roman" w:cs="Times New Roman"/>
          <w:b/>
        </w:rPr>
      </w:pPr>
    </w:p>
    <w:tbl>
      <w:tblPr>
        <w:tblStyle w:val="ListTable4-Accent21"/>
        <w:tblW w:w="13970" w:type="dxa"/>
        <w:tblInd w:w="-572" w:type="dxa"/>
        <w:tblBorders>
          <w:top w:val="single" w:sz="4" w:space="0" w:color="BEA502"/>
          <w:left w:val="single" w:sz="4" w:space="0" w:color="BEA502"/>
          <w:bottom w:val="single" w:sz="4" w:space="0" w:color="BEA502"/>
          <w:right w:val="single" w:sz="4" w:space="0" w:color="BEA502"/>
          <w:insideH w:val="single" w:sz="4" w:space="0" w:color="BEA502"/>
          <w:insideV w:val="single" w:sz="4" w:space="0" w:color="BEA502"/>
        </w:tblBorders>
        <w:tblLook w:val="04A0" w:firstRow="1" w:lastRow="0" w:firstColumn="1" w:lastColumn="0" w:noHBand="0" w:noVBand="1"/>
      </w:tblPr>
      <w:tblGrid>
        <w:gridCol w:w="2090"/>
        <w:gridCol w:w="1238"/>
        <w:gridCol w:w="2233"/>
        <w:gridCol w:w="2737"/>
        <w:gridCol w:w="1654"/>
        <w:gridCol w:w="2176"/>
        <w:gridCol w:w="1842"/>
      </w:tblGrid>
      <w:tr w:rsidR="007E032B" w:rsidRPr="007E032B" w14:paraId="123A67DB" w14:textId="77777777" w:rsidTr="00D3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5A2492F4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48267BF9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Šifra aktivnosti</w:t>
            </w:r>
          </w:p>
        </w:tc>
        <w:tc>
          <w:tcPr>
            <w:tcW w:w="22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076ED76D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8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424B2D84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591DEE47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0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EA502"/>
            <w:vAlign w:val="center"/>
          </w:tcPr>
          <w:p w14:paraId="6C4B0503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8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BEA502"/>
            <w:vAlign w:val="center"/>
          </w:tcPr>
          <w:p w14:paraId="150C4186" w14:textId="77777777" w:rsidR="007E032B" w:rsidRPr="007E032B" w:rsidRDefault="007E032B" w:rsidP="007E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E032B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7E032B" w:rsidRPr="007E032B" w14:paraId="1A16734E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nil"/>
            </w:tcBorders>
            <w:shd w:val="clear" w:color="auto" w:fill="BEA502"/>
            <w:vAlign w:val="center"/>
          </w:tcPr>
          <w:p w14:paraId="65AEFC8C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  <w:color w:val="FFFFFF" w:themeColor="background1"/>
                <w:sz w:val="24"/>
              </w:rPr>
              <w:t>Opći ciljevi studijskih programa u skladu su s misijom i strateškim ciljevima Sveučilišta te društvenim potrebama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051B655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II-A1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070BBCAF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Uskladiti opće ciljeve studijskih programa s misijom i strateškim ciljevima Sveučilišta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85245A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Svaka sastavnica ima utvrđene opće ciljeve svojih studijskih programa koji su usklađeni s misijom i strateškim ciljevima Sveučilišta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74663A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Odjeci/katedre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26A6EB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682622E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5790B38D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6A523A52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6F944476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2613598E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F5F6BA2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Sastavnice dosljedno provode postupke odobravanja novih studijskih programa u skladu s Pravilnikom o vrednovanju studijskih programa na Sveučilištu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AB117E5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6EE7134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479968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7E032B" w:rsidRPr="007E032B" w14:paraId="68AF3469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65450163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235312A6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44FF426C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FA3F41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Sveučilište ima usvojen jedinstveni obrazac za izradu elaborata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FD7DB71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70A43A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1FD27A6C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7E032B" w:rsidRPr="007E032B" w14:paraId="7113B779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247A7C4F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09FFA637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II-A2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2F98325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Poticati uvođenje online studijskih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CD033CE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Broj odobrenih online studijskih programa (minimalno jedan)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5A605DD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Rektor/čelnici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DFE0D8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65AB662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742D8DC7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1C72900D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20CF632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II-A3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764DD432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Poticati uvođenje nastave koja se izvodi na engleskom jeziku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2D28212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Broj kolegija koji se izvode na engleskom jeziku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00D4A26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Rektor/čelnici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86786FC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36B26085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48F8CD0E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12A505BB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5FD982EA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II-A4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36803CC0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Analizirati opravdanost  izvođenja studijskih </w:t>
            </w:r>
            <w:r w:rsidRPr="007E032B">
              <w:rPr>
                <w:rFonts w:ascii="Times New Roman" w:hAnsi="Times New Roman" w:cs="Times New Roman"/>
              </w:rPr>
              <w:lastRenderedPageBreak/>
              <w:t>programa u odnosu na društvene/gospodarske potrebe uključujući analizu potrebnih kapaciteta za izvođenje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0A7613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lastRenderedPageBreak/>
              <w:t>Studija opravdanosti je obvezan prilog elaboratu studijskih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604AA35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A6A6C86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4FD2119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7E032B" w:rsidRPr="007E032B" w14:paraId="208A154F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0BDF62B6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13DAA4AE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45EC626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887F64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Za svaki novi studijski program prikupljaju se mišljenja vanjskih dionika o primjerenosti ishoda učenja za potrebe tržišta rada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3004BC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D68C5E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277DCF65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7E032B" w:rsidRPr="007E032B" w14:paraId="7B521F19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6C603357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419E80E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78C4C25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F614174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Za studijske programe koji vode do reguliranih profesija, uvažavaju se preporuke strukovnih udruga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118C6B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E8B8669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79B04BA0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7E032B" w:rsidRPr="007E032B" w14:paraId="51408A3B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18800A87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0320AE0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17C19D0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9B22F38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Sastavnica prati preporuke Hrvatskog zavoda za zapošljavanje za obrazovnu upisnu politiku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3CA7D1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Odbori za kvalitetu na razini sastavnica, GOK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A2DBE0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7E0419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E032B" w:rsidRPr="007E032B" w14:paraId="11BC1912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3403CD81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10EFA010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53DC434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40CEC5B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Razvoj novih studijskih programa te revizija postojećih uključuje povratne informacije studenata i </w:t>
            </w:r>
            <w:proofErr w:type="spellStart"/>
            <w:r w:rsidRPr="007E032B">
              <w:rPr>
                <w:rFonts w:ascii="Times New Roman" w:hAnsi="Times New Roman" w:cs="Times New Roman"/>
              </w:rPr>
              <w:t>alumnija</w:t>
            </w:r>
            <w:proofErr w:type="spellEnd"/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ED42D6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programa, odsjeci/katedre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CDFD50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61FBBE30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 ili izmjena i dopuna studijskih programa</w:t>
            </w:r>
          </w:p>
        </w:tc>
      </w:tr>
      <w:tr w:rsidR="007E032B" w:rsidRPr="007E032B" w14:paraId="7AFEA8D9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781A9503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2ED38D40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II-A5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04DE9F2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Obrazovati stručnjake konkurentne na nacionalnom i međunarodnom tržištu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B8C58E8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Sastavnica dosljedno prati i analizira </w:t>
            </w:r>
            <w:proofErr w:type="spellStart"/>
            <w:r w:rsidRPr="007E032B">
              <w:rPr>
                <w:rFonts w:ascii="Times New Roman" w:hAnsi="Times New Roman" w:cs="Times New Roman"/>
              </w:rPr>
              <w:t>zapošljivost</w:t>
            </w:r>
            <w:proofErr w:type="spellEnd"/>
            <w:r w:rsidRPr="007E032B">
              <w:rPr>
                <w:rFonts w:ascii="Times New Roman" w:hAnsi="Times New Roman" w:cs="Times New Roman"/>
              </w:rPr>
              <w:t xml:space="preserve"> diplomiranih studenata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023BAFE6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6D7C885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F34787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63D5B4F0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16A08672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27526F66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2088676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BF4DCD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Sastavnica objavljuje informacije o poznatim stručnjacima – </w:t>
            </w:r>
            <w:proofErr w:type="spellStart"/>
            <w:r w:rsidRPr="007E032B">
              <w:rPr>
                <w:rFonts w:ascii="Times New Roman" w:hAnsi="Times New Roman" w:cs="Times New Roman"/>
              </w:rPr>
              <w:t>alumnima</w:t>
            </w:r>
            <w:proofErr w:type="spellEnd"/>
            <w:r w:rsidRPr="007E032B">
              <w:rPr>
                <w:rFonts w:ascii="Times New Roman" w:hAnsi="Times New Roman" w:cs="Times New Roman"/>
              </w:rPr>
              <w:t xml:space="preserve"> Sveučilišta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6BC859C6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Mentori, 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028F9F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3F095384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101424E8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188B3614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2FA65D68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1C5A24D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9441F9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Sveučilište prikuplja i prati povratne informacije od strane poslodavaca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557C3194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886D92E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08466818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4803D4C9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6FD896FE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Predviđeni ishodi učenja studijskih programa </w:t>
            </w:r>
            <w:r w:rsidRPr="007E032B"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>odgovaraju razini i profilu kvalifikacija koje se njima stječu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3258FB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lastRenderedPageBreak/>
              <w:t>II-B1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33088DCB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Jasno definirati i usklađivati ishode učenja studijskih programa koji su </w:t>
            </w:r>
            <w:r w:rsidRPr="007E032B">
              <w:rPr>
                <w:rFonts w:ascii="Times New Roman" w:hAnsi="Times New Roman" w:cs="Times New Roman"/>
              </w:rPr>
              <w:lastRenderedPageBreak/>
              <w:t xml:space="preserve">usklađeni s misijom i ciljevima sastavnice 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A3484C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lastRenderedPageBreak/>
              <w:t xml:space="preserve">Ishodi učenja su jasni, mjerljivi i dostupni za svaki studijski program te </w:t>
            </w:r>
            <w:r w:rsidRPr="007E032B">
              <w:rPr>
                <w:rFonts w:ascii="Times New Roman" w:hAnsi="Times New Roman" w:cs="Times New Roman"/>
              </w:rPr>
              <w:lastRenderedPageBreak/>
              <w:t>razmotreni u odnosu na misiju i ciljeve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7BD7A76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lastRenderedPageBreak/>
              <w:t>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B3F039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B78E55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06611326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5606FF1B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657591B6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II-B2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6A63EA5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Provjeriti i osigurati usklađenost ishoda učenja na razini studijskog programa i predmeta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62171FC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Matrica usklađenosti ishoda kolegija s ishodima studijskog programa je obvezni dio elaborata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C1E7F61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Autori novih studijskih programa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90973DE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AAEFE5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novih studijskih programa</w:t>
            </w:r>
          </w:p>
        </w:tc>
      </w:tr>
      <w:tr w:rsidR="007E032B" w:rsidRPr="007E032B" w14:paraId="1DF2C88D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552858B8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07E0625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462A434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E62FAAA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Sastavnica donosi izmjene i dopune studijskih programa osiguravajući usklađenost ishoda kolegija s ishodima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63734B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Odsjeci/katedre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EEED62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0B9994E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izmjena i dopuna studijskih programa</w:t>
            </w:r>
          </w:p>
        </w:tc>
      </w:tr>
      <w:tr w:rsidR="007E032B" w:rsidRPr="007E032B" w14:paraId="42BB8EEC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06048026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5B4EABF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II-B3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389EA36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Ishodi učenja koji se postižu završetkom studijskog programa odgovaraju </w:t>
            </w:r>
            <w:proofErr w:type="spellStart"/>
            <w:r w:rsidRPr="007E032B">
              <w:rPr>
                <w:rFonts w:ascii="Times New Roman" w:hAnsi="Times New Roman" w:cs="Times New Roman"/>
              </w:rPr>
              <w:t>opisnicama</w:t>
            </w:r>
            <w:proofErr w:type="spellEnd"/>
            <w:r w:rsidRPr="007E032B">
              <w:rPr>
                <w:rFonts w:ascii="Times New Roman" w:hAnsi="Times New Roman" w:cs="Times New Roman"/>
              </w:rPr>
              <w:t xml:space="preserve"> razine HKO-a na kojoj se program izvodi (razina)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38EEEC80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Sastavnica provodi provjeru usklađenosti ishoda studijskih programa s </w:t>
            </w:r>
            <w:proofErr w:type="spellStart"/>
            <w:r w:rsidRPr="007E032B">
              <w:rPr>
                <w:rFonts w:ascii="Times New Roman" w:hAnsi="Times New Roman" w:cs="Times New Roman"/>
              </w:rPr>
              <w:t>opisnicama</w:t>
            </w:r>
            <w:proofErr w:type="spellEnd"/>
            <w:r w:rsidRPr="007E032B">
              <w:rPr>
                <w:rFonts w:ascii="Times New Roman" w:hAnsi="Times New Roman" w:cs="Times New Roman"/>
              </w:rPr>
              <w:t xml:space="preserve"> razine HKO-a na kojoj se program izvodi (razina)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0F3B4AE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Odsjeci 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0674A4E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 sastavnice, 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759A7D08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Prilikom izrade novog studijskog programa ili izmjena i dopuna studijskih programa</w:t>
            </w:r>
          </w:p>
        </w:tc>
      </w:tr>
      <w:tr w:rsidR="007E032B" w:rsidRPr="007E032B" w14:paraId="6D4E19E8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3066C6AE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71E0DDF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II-B4</w:t>
            </w: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5AB06E59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3D8644E4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Nastavnici na sveučilištu uključuju se u projekte HKO-a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630DC2A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Nastavnici, Odbor za kvalitetu na razini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1F0989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261ACD9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Kontinuirano, prema mogućnostima i raspisanim natječajima</w:t>
            </w:r>
          </w:p>
        </w:tc>
      </w:tr>
      <w:tr w:rsidR="007E032B" w:rsidRPr="007E032B" w14:paraId="41A30443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6844C361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10841DF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24D3D57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Osigurati postignuće predviđenih ishoda učenja na studijskim programima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DB1EF34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U izvedbenim planovima kolegija jasno su definirani načini izvođenja nastave i načini vrednovanja studentskih postignuća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5E329314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541436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 xml:space="preserve">Fakultetsko vijeće, 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43C397CA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Jednom godišnje prilikom usvajanja izvedbenog plana nastave</w:t>
            </w:r>
          </w:p>
        </w:tc>
      </w:tr>
      <w:tr w:rsidR="007E032B" w:rsidRPr="007E032B" w14:paraId="5E1B832E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25E75D0D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37E985FA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II-B6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14C5A1E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Osigurati javnu dostupnost izvedbenih planova studijskih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CE041A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Javno objavljivati studijske programe kao i izvedbene planove svakog studijskog programa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2447D3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Prorektor za studente, obrazovne programe i suradnju, 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8855C82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SRIC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0F3ACEC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040ADCFB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60846236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51B89E0A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II-B7</w:t>
            </w: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3293B91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831019F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Izmjene i dopune studijskog programa donose se sukladno Pravilniku o studiranju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B180F2C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Prorektor za studente, obrazovne programe i suradnju, čelnici sastavnica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50ADFB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2D35CD1F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Jednom godišnje, do 31.03.</w:t>
            </w:r>
          </w:p>
        </w:tc>
      </w:tr>
      <w:tr w:rsidR="007E032B" w:rsidRPr="007E032B" w14:paraId="2DF3C9F7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2FCC3DEF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032B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usklađenost ECTS-bodova sa stvarnim studentskim opterećenjem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4970CEDE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II-C1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07BCFAB6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Analizirati usklađenost ECTS-bodova sa stvarnim studentskim opterećenjem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7EAC65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Izvedbeni plan kolegija su izrađeni prema Alokaciji ETCS bodova na Sveučilištu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04C820F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Nastavnici , odsjeci/katedre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CA4AAE0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vijeće, GOK,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243C0761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2E0C613F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single" w:sz="4" w:space="0" w:color="FFFFFF" w:themeColor="background1"/>
            </w:tcBorders>
            <w:shd w:val="clear" w:color="auto" w:fill="BEA502"/>
            <w:vAlign w:val="center"/>
          </w:tcPr>
          <w:p w14:paraId="7C97C545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6577DF46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42BD8055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7AF1190A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 periodično analizira usklađenost ECTS bodova sa stvarnim studentskim opterećenje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0E5A7E83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0B40E07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568B035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Periodično, najmanje jednom u 5 godina</w:t>
            </w:r>
          </w:p>
        </w:tc>
      </w:tr>
      <w:tr w:rsidR="007E032B" w:rsidRPr="007E032B" w14:paraId="7067E8AF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single" w:sz="4" w:space="0" w:color="FFFFFF" w:themeColor="background1"/>
            </w:tcBorders>
            <w:shd w:val="clear" w:color="auto" w:fill="BEA502"/>
            <w:vAlign w:val="center"/>
          </w:tcPr>
          <w:p w14:paraId="2BFB87A7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7E032B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kvalitetu studentske prakse u svim studijskim programima</w:t>
            </w: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6B8FDC5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II-D1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  <w:vAlign w:val="center"/>
          </w:tcPr>
          <w:p w14:paraId="09060607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Organizirati studentsku praksu kod gospodarskih subjekata ili u istraživačkim centrima sukladno posebnostima studijskog programa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721E208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Svaki studijski program sadrži oblik studentske prakse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79E91C2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Prorektor za studente, obrazovne programe i suradnju, čelnik sastavnice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EEAF14A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Fakultetsko vijeće, 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1637A955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7A9F527E" w14:textId="77777777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5D56745D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58BAF81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17CD52B2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3AEA2831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Sveučilište sklapa sporazum o suradnji s poslodavcima i mentorima kod koji se praksa održava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414BC1D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Centar za razvoj karijere, Ured za pravne poslove i potporu tijelima upravljanja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A8175FB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03980909" w14:textId="77777777" w:rsidR="007E032B" w:rsidRPr="007E032B" w:rsidRDefault="007E032B" w:rsidP="007E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</w:t>
            </w:r>
          </w:p>
        </w:tc>
      </w:tr>
      <w:tr w:rsidR="007E032B" w:rsidRPr="007E032B" w14:paraId="667DA3C4" w14:textId="77777777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BEA502"/>
            <w:vAlign w:val="center"/>
          </w:tcPr>
          <w:p w14:paraId="4D2C9CC4" w14:textId="77777777" w:rsidR="007E032B" w:rsidRPr="007E032B" w:rsidRDefault="007E032B" w:rsidP="007E0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4386E1BF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shd w:val="clear" w:color="auto" w:fill="FFFFFF" w:themeFill="background1"/>
            <w:vAlign w:val="center"/>
          </w:tcPr>
          <w:p w14:paraId="288F2E5C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7F24E53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Sveučilište usvaja Pravilnik o stručnoj praksi studenata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5B383E5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Prorektor za nastavu,</w:t>
            </w:r>
          </w:p>
          <w:p w14:paraId="12D7B572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Odbor za nastavu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858944D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14:paraId="793E4F85" w14:textId="77777777" w:rsidR="007E032B" w:rsidRPr="007E032B" w:rsidRDefault="007E032B" w:rsidP="007E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032B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</w:tbl>
    <w:p w14:paraId="27E05464" w14:textId="77777777" w:rsidR="007E032B" w:rsidRDefault="007E032B">
      <w:pPr>
        <w:rPr>
          <w:rFonts w:ascii="Times New Roman" w:hAnsi="Times New Roman" w:cs="Times New Roman"/>
          <w:b/>
        </w:rPr>
      </w:pPr>
    </w:p>
    <w:p w14:paraId="6A5FC0FC" w14:textId="77777777" w:rsidR="0099310C" w:rsidRPr="000B427F" w:rsidRDefault="0099310C">
      <w:pPr>
        <w:rPr>
          <w:rFonts w:ascii="Times New Roman" w:hAnsi="Times New Roman" w:cs="Times New Roman"/>
          <w:b/>
        </w:rPr>
      </w:pPr>
    </w:p>
    <w:bookmarkEnd w:id="3"/>
    <w:p w14:paraId="0B97B3E8" w14:textId="77777777" w:rsidR="005E11A1" w:rsidRPr="000B427F" w:rsidRDefault="005E11A1">
      <w:pPr>
        <w:rPr>
          <w:rFonts w:ascii="Times New Roman" w:hAnsi="Times New Roman" w:cs="Times New Roman"/>
          <w:b/>
        </w:rPr>
      </w:pPr>
    </w:p>
    <w:p w14:paraId="42E40CE8" w14:textId="37CF4F0E" w:rsidR="005E11A1" w:rsidRPr="000B427F" w:rsidRDefault="005E11A1" w:rsidP="005E11A1">
      <w:pPr>
        <w:ind w:left="1080"/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lastRenderedPageBreak/>
        <w:t>III. NASTAVNI KAPACITETI I PODRŠKA STUDENTIMA</w:t>
      </w:r>
    </w:p>
    <w:p w14:paraId="2CCDB251" w14:textId="6A3EA2EB" w:rsidR="005E11A1" w:rsidRPr="000B427F" w:rsidRDefault="005E11A1" w:rsidP="005E11A1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ook w:val="04A0" w:firstRow="1" w:lastRow="0" w:firstColumn="1" w:lastColumn="0" w:noHBand="0" w:noVBand="1"/>
      </w:tblPr>
      <w:tblGrid>
        <w:gridCol w:w="1978"/>
        <w:gridCol w:w="1265"/>
        <w:gridCol w:w="2098"/>
        <w:gridCol w:w="2592"/>
        <w:gridCol w:w="2083"/>
        <w:gridCol w:w="2019"/>
        <w:gridCol w:w="1959"/>
      </w:tblGrid>
      <w:tr w:rsidR="00114755" w:rsidRPr="000B427F" w14:paraId="1E7CDB3A" w14:textId="77777777" w:rsidTr="006B4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675840CE" w14:textId="44812BFE" w:rsidR="00433DBB" w:rsidRPr="000B427F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r w:rsidRPr="000B427F"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10660C25" w14:textId="0A214161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aktivnosti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3FBB10A7" w14:textId="5978F544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067AAD24" w14:textId="465370C2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Pokazatelj uspješnosti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2B50E2B8" w14:textId="0A19A6F6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prijedlog / izradu</w:t>
            </w:r>
          </w:p>
        </w:tc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9167FDD" w14:textId="1526CEBC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provjeru/usvajanje</w:t>
            </w:r>
          </w:p>
        </w:tc>
        <w:tc>
          <w:tcPr>
            <w:tcW w:w="1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4F342504" w14:textId="0CD5D1F3" w:rsidR="00433DBB" w:rsidRPr="000B427F" w:rsidRDefault="00433DBB" w:rsidP="00433DB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Dinamika provedbe</w:t>
            </w:r>
          </w:p>
        </w:tc>
      </w:tr>
      <w:tr w:rsidR="00ED422E" w:rsidRPr="000B427F" w14:paraId="12B950DE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36F31291" w14:textId="62969069" w:rsidR="00ED422E" w:rsidRPr="00433DBB" w:rsidRDefault="00ED422E" w:rsidP="00ED42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Uvjeti za upis ili nastavak studija usklađeni su sa zahtjevima studijskog programa i dosljedno se primjenjuju</w:t>
            </w:r>
          </w:p>
        </w:tc>
        <w:tc>
          <w:tcPr>
            <w:tcW w:w="1265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2618B23" w14:textId="3A3484B0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</w:t>
            </w:r>
          </w:p>
        </w:tc>
        <w:tc>
          <w:tcPr>
            <w:tcW w:w="209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61C1DFE" w14:textId="35ECA422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Dosljedno primjenjivati kriterije za upis ili nastavak studija</w:t>
            </w:r>
          </w:p>
        </w:tc>
        <w:tc>
          <w:tcPr>
            <w:tcW w:w="259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B76088" w14:textId="76531110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Upisne kvote donose su sukladno Pravilniku o studiranju</w:t>
            </w:r>
          </w:p>
        </w:tc>
        <w:tc>
          <w:tcPr>
            <w:tcW w:w="20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8FF1147" w14:textId="6BC292B6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>, čelnici sastavnica</w:t>
            </w:r>
          </w:p>
        </w:tc>
        <w:tc>
          <w:tcPr>
            <w:tcW w:w="20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C46C2C2" w14:textId="228352B8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Fakultetsko vijeće, </w:t>
            </w: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1AA70E1" w14:textId="23092766" w:rsidR="00ED422E" w:rsidRPr="000B427F" w:rsidRDefault="00ED422E" w:rsidP="00ED42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 godišnje, do 31.03.</w:t>
            </w:r>
          </w:p>
        </w:tc>
      </w:tr>
      <w:tr w:rsidR="00ED422E" w:rsidRPr="000B427F" w14:paraId="6F4E7603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7FAF3E40" w14:textId="77777777" w:rsidR="00ED422E" w:rsidRPr="00433DBB" w:rsidRDefault="00ED422E" w:rsidP="00ED42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0F41F1B" w14:textId="77777777" w:rsidR="00ED422E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059FA0B" w14:textId="77777777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6DA4A6C" w14:textId="6705F23E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Upisi na preddiplomskim studijima odvijaju se prema rang listama i dobivenom upisnom broju u sustavu Postani student</w:t>
            </w:r>
          </w:p>
        </w:tc>
        <w:tc>
          <w:tcPr>
            <w:tcW w:w="20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F65C8B7" w14:textId="6A2B207E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38A782A" w14:textId="77777777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  <w:p w14:paraId="7ED214DE" w14:textId="77777777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C777EF5" w14:textId="4230966F" w:rsidR="00ED422E" w:rsidRPr="000B427F" w:rsidRDefault="00ED422E" w:rsidP="00ED42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03E4009E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6A60020D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62F6322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003BAFC7" w14:textId="03238EF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CD30CDC" w14:textId="56A5B71E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Upisi na diplomskim studijima provode se prema službenim rang listama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853A752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Povjerenstvo za upis,</w:t>
            </w:r>
          </w:p>
          <w:p w14:paraId="17A103CE" w14:textId="0DEBB04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71BBA50" w14:textId="45624FE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DC75A68" w14:textId="78AB624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735E5F81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5CF86B66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B08310C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13D20E0" w14:textId="62FACFF1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61231A6C" w14:textId="452E2D9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Upisi na poslijediplomskim doktorskim studijima odvijaju se prema službenim rang listama i sukladno Pravilniku o poslijediplomskim sveučilišnim studijima– doktorskim studijima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F4B5FC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Povjerenstvo za upis</w:t>
            </w:r>
          </w:p>
          <w:p w14:paraId="1AB99467" w14:textId="4B6E65D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poslijediplomske studije i cjeloživotno obrazovanje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C7EEDDC" w14:textId="61B19A5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C7804D7" w14:textId="54ACE19F" w:rsidR="00433DBB" w:rsidRPr="000B427F" w:rsidRDefault="00ED422E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raspisanom natječaju</w:t>
            </w:r>
          </w:p>
        </w:tc>
      </w:tr>
      <w:tr w:rsidR="00433DBB" w:rsidRPr="000B427F" w14:paraId="1503959E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0682C8EF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3D69879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6263300B" w14:textId="144E887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237112E" w14:textId="1190372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Upisi na poslijediplomskim specijalističkim studijima odvijaju se prema službenim rang listama i sukladno Pravilniku o poslijediplomskim specijalističkim studijima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9ADCDD" w14:textId="372B2DB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poslijediplomske studije i cjeloživotno obrazovanje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117EB3F" w14:textId="79F48A7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DA88504" w14:textId="19ADAF3F" w:rsidR="00433DBB" w:rsidRPr="000B427F" w:rsidRDefault="00ED422E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raspisanom natječaju</w:t>
            </w:r>
          </w:p>
        </w:tc>
      </w:tr>
      <w:tr w:rsidR="00433DBB" w:rsidRPr="000B427F" w14:paraId="03CD657E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458F7EFD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5674D30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D079507" w14:textId="7AA41FD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6ECF8EC" w14:textId="7B97FF6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Zamolbe za nastavak studija studenata rješavaju se sukladno Pravilniku o studiju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16453C" w14:textId="68BA5FD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6ADDEC" w14:textId="69C408E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7D07962" w14:textId="4B8BA073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41EC7C48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79BB51C9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7B248A6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23D8302" w14:textId="6708CD2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2CD7A84A" w14:textId="2097719F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Definiran postupak priznavanja inozemnih visokoškolskih kvalifikacija i razdoblje studija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85FDA13" w14:textId="525A7172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Povjerenstva za akademsko priznavanje inozemnih visokoškolskih kvalifikacija i razdoblja studija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03DF7C6" w14:textId="0E2D312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Povjerenstva za akademsko priznavanje inozemnih visokoškolskih kvalifikacija i razdoblja studija: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573DD9" w14:textId="164D8796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0B38B2BA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647D3420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3D033C0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2459DD8" w14:textId="6D99E41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3C548BA" w14:textId="6CEEAE7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Definiran postupak u Pravilniku za studiranje za priznavanje prethodno učenja – </w:t>
            </w:r>
            <w:proofErr w:type="spellStart"/>
            <w:r w:rsidRPr="000B427F">
              <w:rPr>
                <w:rFonts w:ascii="Times New Roman" w:hAnsi="Times New Roman" w:cs="Times New Roman"/>
              </w:rPr>
              <w:t>prijalaz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/ priznavanje kolegija i ECTS bodova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283D892" w14:textId="678F6C58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studente/ 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7181A15" w14:textId="3CBFEE2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studente/ nastavnici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2AD3E38" w14:textId="7CE7E6A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4D661C62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1027235A" w14:textId="768D5170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Prikupljati i analizirati podatke o napredovanju studenata na studiju i na temelju njih osigurati kontinuitet </w:t>
            </w:r>
            <w:r w:rsidR="00114755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i uspješnost </w:t>
            </w: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studiranja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291AB399" w14:textId="3276970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III-A2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4883FB7A" w14:textId="255E2E1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prikupljati i analizirati podatke o napredovanju studenata na studiju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A53519D" w14:textId="62945862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Prikupljeni podaci o prohodnosti na studiju i prolaznosti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6EA2CB" w14:textId="7256FA2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680668" w14:textId="1BA7CC92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5CABA9F" w14:textId="1F2F942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77095877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874D662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B6E48D3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755130A9" w14:textId="0068B181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6C4B30A" w14:textId="6FAEE63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Izrada analize studiranja na Sveučilištu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310EA0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  <w:p w14:paraId="031552FD" w14:textId="6DC3E31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1D6AE8" w14:textId="5727103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79B2C8F" w14:textId="3CA176EA" w:rsidR="00433DBB" w:rsidRPr="000B427F" w:rsidRDefault="00433DBB" w:rsidP="0011475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6E2CC481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shd w:val="clear" w:color="auto" w:fill="BEA505"/>
            <w:vAlign w:val="center"/>
          </w:tcPr>
          <w:p w14:paraId="13F9F44E" w14:textId="24FD6E85" w:rsidR="00433DBB" w:rsidRPr="00433DBB" w:rsidRDefault="00433DBB" w:rsidP="00114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poučavanje usmjereno na studenta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370C3D3" w14:textId="167D3E1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III-A3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71E17FE" w14:textId="60ECB1E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različite načine izvođenja nastave u skladu s predviđenim ishodima učenja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88B6C4C" w14:textId="1DE23F1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se usavršavaju u području korištenja različitih (najprimjerenijih) načina izvođenja nastave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280F72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14:paraId="77C697B7" w14:textId="533EC06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8B74E34" w14:textId="51F3C76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B3FEB25" w14:textId="1D5272C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</w:t>
            </w:r>
          </w:p>
        </w:tc>
      </w:tr>
      <w:tr w:rsidR="00433DBB" w:rsidRPr="000B427F" w14:paraId="279A9466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66609EE2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A00E82F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3BC2C41" w14:textId="4815739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4FA7F86" w14:textId="6D4F6325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održava terenska nastava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1D32157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Nositelj kolegija</w:t>
            </w:r>
          </w:p>
          <w:p w14:paraId="0BB2C925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14:paraId="18FAFD37" w14:textId="0FE3D0E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FD0F008" w14:textId="2E98646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D9566EE" w14:textId="73A5880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2433DF8E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178EB87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581A4AF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66F046C6" w14:textId="0FD83BF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2AD804A1" w14:textId="0E61371E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održavaju gostujuća predavanja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F174126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Nositelj kolegija</w:t>
            </w:r>
          </w:p>
          <w:p w14:paraId="1A2B46C4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14:paraId="3C366124" w14:textId="77777777" w:rsidR="00433DBB" w:rsidRPr="000B427F" w:rsidRDefault="00433DBB" w:rsidP="00433DBB">
            <w:pPr>
              <w:pStyle w:val="ListParagraph"/>
              <w:ind w:left="0"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0D3974F4" w14:textId="09469FA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486411" w14:textId="3F3A6AC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12D3B99D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2A665E2B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45E514" w14:textId="4AE32152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3753F0" w14:textId="0997B6A1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Izvođenje nastave i nastavne metode kontinuirano se vrednuju i prilagođavaju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99C007E" w14:textId="7D0C4A4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provodi nastavnička anketa u kojoj se procjenjuje izvođenje nastave i nastavne metode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0CBC79B" w14:textId="6E2C258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4B53304" w14:textId="603359C1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672F2A6" w14:textId="3A275D55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Semestralno </w:t>
            </w:r>
          </w:p>
        </w:tc>
      </w:tr>
      <w:tr w:rsidR="00433DBB" w:rsidRPr="000B427F" w14:paraId="77A04A86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622327EC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5CBD9C" w14:textId="4286D1A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BF803E" w14:textId="4071F8A6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Prilagoditi načine poučavanja raznolikoj studentskoj populaciji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2A7BFDC" w14:textId="2C5BF879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prilagođavaju načine poučavanja raznolikoj studentskoj populaciji sukladno Pravilniku o studiranju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8784625" w14:textId="0427ED52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927D081" w14:textId="74E9B5A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776E79E" w14:textId="092C542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0253C" w:rsidRPr="000B427F" w14:paraId="77C0094A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6EBF661C" w14:textId="77777777" w:rsidR="00B0253C" w:rsidRPr="00433DBB" w:rsidRDefault="00B0253C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481886E2" w14:textId="7384239D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III-A6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3FBD204E" w14:textId="53E30A8C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korištenje naprednih tehnologija s ciljem osuvremenjivanja nastave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58D2BF9" w14:textId="0F5FBF81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provodi edukaciju o korištenju naprednih tehnologija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DCCEEB" w14:textId="72CA718E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SRIC i Centar za edukacijsku, istraživačku digitalnu tehnologiju i digitalno 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8FAD094" w14:textId="1EC1C857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sastavnice,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920BB58" w14:textId="165BAD79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 prema donesenom planu edukacija</w:t>
            </w:r>
          </w:p>
        </w:tc>
      </w:tr>
      <w:tr w:rsidR="00B0253C" w:rsidRPr="000B427F" w14:paraId="50AC9059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2E299625" w14:textId="77777777" w:rsidR="00B0253C" w:rsidRPr="00433DBB" w:rsidRDefault="00B0253C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AA23ECD" w14:textId="77777777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0C71DECA" w14:textId="6FFB66C3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77C9A97" w14:textId="67426FC2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obnavlja računalnu i ostalu opremu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24356F7" w14:textId="6170D487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SRIC i Centar za edukacijsku , istraživačku digitalnu tehnologiju i digitalno 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C6C1FD6" w14:textId="19DD4B0F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B0E5A57" w14:textId="0CBD91BA" w:rsidR="00B0253C" w:rsidRPr="000B427F" w:rsidRDefault="00B0253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</w:t>
            </w:r>
          </w:p>
        </w:tc>
      </w:tr>
      <w:tr w:rsidR="00B0253C" w:rsidRPr="000B427F" w14:paraId="338AE127" w14:textId="77777777" w:rsidTr="004B76CD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BEA505"/>
            </w:tcBorders>
            <w:shd w:val="clear" w:color="auto" w:fill="BEA505"/>
            <w:vAlign w:val="center"/>
          </w:tcPr>
          <w:p w14:paraId="31F7BF51" w14:textId="77777777" w:rsidR="00B0253C" w:rsidRPr="00433DBB" w:rsidRDefault="00B0253C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63A7D368" w14:textId="77777777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0873587A" w14:textId="5D5010F8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4C15EFD3" w14:textId="75FF9D18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opremilo „Green room“ – sobu za izradu / provođenje online predavanja</w:t>
            </w:r>
          </w:p>
        </w:tc>
        <w:tc>
          <w:tcPr>
            <w:tcW w:w="2083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009E51A4" w14:textId="5E8C6AFD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SRIC i Centar za edukacijsku , istraživačku digitalnu tehnologiju i digitalno 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54AEA7D7" w14:textId="10EE55A4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sastavnice, Rektor</w:t>
            </w:r>
          </w:p>
        </w:tc>
        <w:tc>
          <w:tcPr>
            <w:tcW w:w="1959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14:paraId="4B69C3D7" w14:textId="5AA01AD8" w:rsidR="00B0253C" w:rsidRPr="000B427F" w:rsidRDefault="00B0253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 se obnavlja</w:t>
            </w:r>
          </w:p>
        </w:tc>
      </w:tr>
      <w:tr w:rsidR="00433DBB" w:rsidRPr="000B427F" w14:paraId="32CB3D3A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0C44634D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4275814B" w14:textId="50273F76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III-A6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36A2363F" w14:textId="38662A6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dostupnost i predanost nastavnika koji pridonose motiviranju studenata i njihova angažmana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807EE59" w14:textId="7C82DC3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Javno su objavljeni termini konzultacija i kontakti svakog nastavnika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34F8F8B" w14:textId="2BC03BC9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E5E46CC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  <w:p w14:paraId="0E429EB7" w14:textId="0FED518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CCF9671" w14:textId="7AC652A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2008BDFD" w14:textId="77777777" w:rsidTr="008C754D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5EC51B3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31979A3D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606EAF7" w14:textId="30EDE5D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270BC47" w14:textId="4B9461B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Usvojen je Pravilnik o nagrađivanju nastavnog osoblja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9F3D29F" w14:textId="255D76B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9E40E14" w14:textId="3216D39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CFCF9D2" w14:textId="0DA0C84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C754D" w:rsidRPr="000B427F" w14:paraId="1FAD8F4A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27E65056" w14:textId="77777777" w:rsidR="008C754D" w:rsidRPr="00433DBB" w:rsidRDefault="008C754D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502A980" w14:textId="176BF477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III-A7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49A4C5D0" w14:textId="2004D8EC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samostalnost i odgovornost studenata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45AAA2" w14:textId="4BB7DC45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pruža financijsku potporu za razne vrste studentske aktivnosti (odlazak studenata na konferencije, skupove, simpozije)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8AFDC2B" w14:textId="4CE4CBB3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D9E5D3A" w14:textId="604DA24E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F6B3A70" w14:textId="6C2F947E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C754D" w:rsidRPr="000B427F" w14:paraId="6F2E9736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095C8EFC" w14:textId="77777777" w:rsidR="008C754D" w:rsidRPr="00433DBB" w:rsidRDefault="008C754D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9F56D3A" w14:textId="77777777" w:rsidR="008C754D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EE60C80" w14:textId="022D968E" w:rsidR="008C754D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A7A51C2" w14:textId="3250B2EE" w:rsidR="008C754D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kao koautori objavljuju znanstvene i stručne radove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19F4F59" w14:textId="512E4B36" w:rsidR="008C754D" w:rsidRPr="000B427F" w:rsidRDefault="00A61ECA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Nastavnici</w:t>
            </w:r>
            <w:r w:rsidR="00636DDC">
              <w:rPr>
                <w:rFonts w:ascii="Times New Roman" w:hAnsi="Times New Roman" w:cs="Times New Roman"/>
              </w:rPr>
              <w:t>, studenti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7B3FB4C" w14:textId="4C0D671A" w:rsidR="008C754D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BC7704" w14:textId="761EB9E3" w:rsidR="008C754D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8C754D" w:rsidRPr="000B427F" w14:paraId="27851677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79CB214" w14:textId="77777777" w:rsidR="008C754D" w:rsidRPr="00433DBB" w:rsidRDefault="008C754D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56C26B8" w14:textId="77777777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1684F7B" w14:textId="476C00EC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9BDED96" w14:textId="56432001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usvojio Pravilnik o demonstratorima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6506D68" w14:textId="01E68BA2" w:rsidR="008C754D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 w:rsidR="008C754D" w:rsidRPr="000B427F">
              <w:rPr>
                <w:rFonts w:ascii="Times New Roman" w:hAnsi="Times New Roman" w:cs="Times New Roman"/>
              </w:rPr>
              <w:t>, Odbor za nastavu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682076D" w14:textId="2DC022F7" w:rsidR="008C754D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5638F81" w14:textId="3B3049AB" w:rsidR="008C754D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433DBB" w:rsidRPr="000B427F" w14:paraId="76361A40" w14:textId="77777777" w:rsidTr="008C754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451091B8" w14:textId="4E542CB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odgovarajuću podršku studentima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69DA4E4" w14:textId="795A6E4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III-A8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27B321A1" w14:textId="7116112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Razvijati i primjenjivati sustav podrške studentima i njihovo praćenje tijekom studija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E1DE98B" w14:textId="17AAC76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Razvijen sustav mentora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953AFB" w14:textId="7860A40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404A5F3" w14:textId="2464DD1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</w:t>
            </w:r>
            <w:r w:rsidR="003936AB"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15F0B02" w14:textId="1F2DB012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555AB848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2DDF36D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88C88C2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67D06859" w14:textId="18CBABD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14010AC" w14:textId="322D0A2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Imenovan studentski pravobranitelj i studentski predstavnik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1CC775E" w14:textId="7096608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C0C25AB" w14:textId="38A28EF4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90DE6C3" w14:textId="12C06EC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164531EF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FDA84BD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4F46CBC" w14:textId="31DA037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III-A9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3D230F57" w14:textId="22676E05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Uspostaviti funkcionalne postupke za profesionalno usmjeravanje studenata, psihološko savjetovanje, podršku studentima s invaliditetom, za podršku odlazne i dolazne mobilnosti te </w:t>
            </w:r>
            <w:proofErr w:type="spellStart"/>
            <w:r w:rsidRPr="000B427F">
              <w:rPr>
                <w:rFonts w:ascii="Times New Roman" w:hAnsi="Times New Roman" w:cs="Times New Roman"/>
              </w:rPr>
              <w:t>knjižničke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službe i studentske službe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5105DCB" w14:textId="0F69DF0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studente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FEAD869" w14:textId="1BC5BC0A" w:rsidR="00433DBB" w:rsidRPr="000B427F" w:rsidRDefault="003936A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F7D1FAA" w14:textId="0574DD6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34AFB4" w14:textId="3B80404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30177E78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790C200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2139EBA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76F4767" w14:textId="5FFC6DF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313063E" w14:textId="770AE7E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studentski zbor, sport i kulturu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BE371D5" w14:textId="1D5BBE5C" w:rsidR="00433DBB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F92D538" w14:textId="72C9A22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F0A7AD7" w14:textId="7C8A790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47460556" w14:textId="77777777" w:rsidTr="003936AB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534A76C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A02250C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007B6EC" w14:textId="75BD4B6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30149AA" w14:textId="422F917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Centar za razvoj karijera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373AEA3" w14:textId="2177F3DA" w:rsidR="00433DBB" w:rsidRPr="000B427F" w:rsidRDefault="003936A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7FF7FAD" w14:textId="6BC47882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FD2063C" w14:textId="6B4FFBC0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5E544F59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901E1EA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F7F7B67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844A048" w14:textId="3F5448F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BC5AE91" w14:textId="18E4DEF4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Psihološko savjetovalište za studente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9C6C44D" w14:textId="3BA902AD" w:rsidR="00433DBB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965665C" w14:textId="5E446DD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33B5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214AD97" w14:textId="04F267F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540B105A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55431E28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430F820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0AE8D47A" w14:textId="78ADF22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212C0E09" w14:textId="02F49D5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osigurava radni prostor i potrebnu opremu te financijski podupire rad studentskog zbora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2232E36" w14:textId="75ABBF8F" w:rsidR="00433DBB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AB09746" w14:textId="0BD31BC1" w:rsidR="00433DBB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A8211C" w14:textId="25CCFDF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566F3B5F" w14:textId="77777777" w:rsidTr="008C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3328CB1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6CA2456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54C334D" w14:textId="25ABB1A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758D203" w14:textId="35EBF3E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raspisuje natječaje za studentske programe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57D8A0B" w14:textId="5621F962" w:rsidR="00433DBB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C259061" w14:textId="59159E7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8209E8C" w14:textId="4AD412C9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4752317B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B8B53CA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28866E2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B1A34D7" w14:textId="53E0CF95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769E862" w14:textId="6DB5D7C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zapošljava dovoljan broj administrativnog osoblja za potporu potreba studenata s prilagođenim radnim vremenom potrebama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04CDFE" w14:textId="0B0697E9" w:rsidR="00433DBB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5F73AB" w14:textId="3C0EE536" w:rsidR="00433DBB" w:rsidRPr="000B427F" w:rsidRDefault="008C754D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CE564A0" w14:textId="757D2CF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7B58A8F1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46E05043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2B427508" w14:textId="56ADD49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III-A10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2673ECB0" w14:textId="75DFF18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Ulagati sredstva u potporu studentima iz ranjivih i podzastupljenih skupina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84BE751" w14:textId="42F44584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s invaliditetom ili slabijeg socijalno – ekonomskog statusa putem usvojene Odluke Sveučilišta imaju pravo na umanjenje ili oslobađanje iznosa školarine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2F5DDED" w14:textId="09D4EB03" w:rsidR="00433DBB" w:rsidRPr="000B427F" w:rsidRDefault="00CE3E5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D4F9C39" w14:textId="7D3F9701" w:rsidR="00433DBB" w:rsidRPr="000B427F" w:rsidRDefault="008C754D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229095B" w14:textId="7D4554A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1A1C447C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7B7ADDF2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59B0114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3A195A9" w14:textId="2F90806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58F73AE7" w14:textId="3D8BC13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prema mogućnostima prilagođava prilaz i prostor studentima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9B86D6" w14:textId="1BD8F890" w:rsidR="00433DBB" w:rsidRPr="000B427F" w:rsidRDefault="003936A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C908E32" w14:textId="2A13B674" w:rsidR="00433DBB" w:rsidRPr="000B427F" w:rsidRDefault="003936A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0ABCE75" w14:textId="5F70CB30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financijskim mogućnostima</w:t>
            </w:r>
          </w:p>
        </w:tc>
      </w:tr>
      <w:tr w:rsidR="00433DBB" w:rsidRPr="000B427F" w14:paraId="358AEE7A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778F622A" w14:textId="78B931CC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Omogućiti studentima stjecanje </w:t>
            </w:r>
            <w:proofErr w:type="spellStart"/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međuranodnog</w:t>
            </w:r>
            <w:proofErr w:type="spellEnd"/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iskustva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301A743D" w14:textId="0F3C332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III-A11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52B5DF2A" w14:textId="36853A4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Obavještavati studente o mogućnostima pohađanja dijela studija u inozemstvu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63F3C7B" w14:textId="782E208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međunarodnu suradnju i mobilnost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2FFF593" w14:textId="19FF3A0F" w:rsidR="00433DBB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07CFFC4" w14:textId="3EC0CDE3" w:rsidR="00433DBB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66CC33E" w14:textId="39F2233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593F20AE" w14:textId="77777777" w:rsidTr="003936A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6A3986F4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DFEED7C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BFB2D76" w14:textId="01EA20F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2E0BD425" w14:textId="193EBDE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Sastavnice imenuju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koordinatore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6D665D6" w14:textId="59FC53D5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A0D86C7" w14:textId="4028F24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F85770" w14:textId="7DE3C78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38B1DAE0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424A1247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22399C4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EAC0D54" w14:textId="07E97469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198819B3" w14:textId="7C9E229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organizira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info da</w:t>
            </w:r>
            <w:r w:rsidR="003936A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4E94C3" w14:textId="1708A349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t>Ured za međunarodnu suradnju i mobilnost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2ADC12E" w14:textId="74B1950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ED8A7FF" w14:textId="5BAFC43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33DBB" w:rsidRPr="000B427F" w14:paraId="5F6388EB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1316505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EEC2BF" w14:textId="27220D28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FD1F1F" w14:textId="4ACEC1D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priznavanje ECTS bodova stečenih na drugom visokom učilištu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F9FCBD8" w14:textId="7FB25780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osigurava priznavanje ECTS bodova stečenih na drugom visokom učilištu putem izrade sporazuma o učenju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05BEBC5" w14:textId="40FB1E8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t>Ured za međunarodnu suradnju i mobilnost</w:t>
            </w:r>
            <w:r w:rsidRPr="000B427F">
              <w:rPr>
                <w:rFonts w:ascii="Times New Roman" w:hAnsi="Times New Roman" w:cs="Times New Roman"/>
              </w:rPr>
              <w:t>, ECTS koordinator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170B74B" w14:textId="5566FCC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međunarodnu suradnju i mobilnost,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C3459BD" w14:textId="416CE2D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3B62D681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05C4636C" w14:textId="09480CBC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povoljne uvjete za studiranje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AA9C8EB" w14:textId="0D0319A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III-A13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5A26CF4B" w14:textId="7AB20654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Omogućiti inozemnim studentima informacije o mogućnostima upisa i studiranja na stranom jeziku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DEB5EC5" w14:textId="1E158F4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nudi mogućnost studiranja na stranom jeziku inozemnim studentima u okviru programa mobilnosti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+ i CEEPUS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99F5BF8" w14:textId="2C1D309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1981FF9" w14:textId="62A980F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međunarodnu suradnju i mobilnost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40F55FE" w14:textId="76DE9FDE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39CB7FD0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2DFB9050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80DE318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6DC2208" w14:textId="7E8D9158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661265FE" w14:textId="3612546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Zaposlenici Sveučilišta putem programa usavršavanja imaju mogućnost učenja i usavršavanja stranog jezika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9ED4E73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  <w:p w14:paraId="6ADFC059" w14:textId="006347E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Uprava Sveučilišta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4E318EF" w14:textId="24BA33FC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7405361" w14:textId="575E090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4980A2DC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2EEA6B11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C951D86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721A30C8" w14:textId="67CDC896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1CE5F0A" w14:textId="55A807A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Inozemni studenti imaju mogućnost učenja i usavršavanja hrvatskog jezika putem </w:t>
            </w:r>
            <w:r w:rsidRPr="000B427F">
              <w:rPr>
                <w:rFonts w:ascii="Times New Roman" w:hAnsi="Times New Roman" w:cs="Times New Roman"/>
              </w:rPr>
              <w:lastRenderedPageBreak/>
              <w:t xml:space="preserve">organiziranog tečaja u okviru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>+ programa mobilnosti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21028A" w14:textId="2A396842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lastRenderedPageBreak/>
              <w:t>Ured za međunarodnu suradnju i mobilnost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E6B1E02" w14:textId="572C0E5B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E6AFD34" w14:textId="77616B5D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18AAED27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2DBB0AC0" w14:textId="09A94C54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objektivno i dosljedno vrednovanje i ocjenjivanje studentskih postignuća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455DAA2D" w14:textId="41F76C0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III-A14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B982C02" w14:textId="5F9A8142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objektivnost i pouzdanost ocjenjivanja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7DD34C7" w14:textId="7933BCD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Dio izvedbenog plana svakog kolegija je postupak ocjenjivanja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3E6713" w14:textId="6F60C23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10500E5" w14:textId="367305E8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800257C" w14:textId="1524599A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2006363E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044D4301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4CF1338F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3102647" w14:textId="35565B16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D992C03" w14:textId="2CBD696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definirani postupak žalbe za rezultate ispita – Pravilnikom o studiranju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83A4E1A" w14:textId="50288325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D2FB36" w14:textId="66886BFB" w:rsidR="00433DBB" w:rsidRPr="000B427F" w:rsidRDefault="003936A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BFC1032" w14:textId="6E08E7A4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400A7BC7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146D787B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7640F9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B3B49D" w14:textId="5C53C33F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da postupci vrednovanja uzimaju u obzir posebne okolnosti studiranja za posebne grupe studenata a da se pritom osigurava postizanje predviđenih ishoda učenja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724D222" w14:textId="4A405A7E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reguliranu podršku prilikom polaganja ispita za studente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A9E6028" w14:textId="240D3CC2" w:rsidR="00433DBB" w:rsidRPr="000B427F" w:rsidRDefault="00CE3E5C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8DBB77A" w14:textId="1DFBED84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1A67BC" w14:textId="64D397A6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291BCDBA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7F823CB" w14:textId="77777777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9F3D653" w14:textId="7726AC4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81D493" w14:textId="6A3AB21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studentima povratne informacije o rezultatima vrednovanja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0C4DD39" w14:textId="6D8E96CE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Rezultati ostvareni na ispitima objavljuju se na Moodlu ili na mrežnim stranicama sastavnice poštivajući zaštitu osobnih podataka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B67BB08" w14:textId="0324B01F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57F0E53" w14:textId="31F98F9A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6557FFC" w14:textId="698F2E43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po održanom ispitu</w:t>
            </w:r>
          </w:p>
        </w:tc>
      </w:tr>
      <w:tr w:rsidR="00433DBB" w:rsidRPr="000B427F" w14:paraId="15D5CB0E" w14:textId="77777777" w:rsidTr="006B4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2E94864A" w14:textId="57D7BBA6" w:rsidR="00433DBB" w:rsidRPr="00433DBB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Voditi brigu o zapošljivosti studenata nakon studija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C967E6C" w14:textId="49EE2FEB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F09D4D" w14:textId="6A71D8C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zapošljivosti završenih studenata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3CF5356" w14:textId="6974D5F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izradilo bazu završenih studenata sa podacima o zapošljavanju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688E6F" w14:textId="77777777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Centar za razvoj karijera</w:t>
            </w:r>
          </w:p>
          <w:p w14:paraId="33BCE535" w14:textId="24769720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0B1E95C" w14:textId="4DC083A9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5256B8" w14:textId="66AB690D" w:rsidR="00433DBB" w:rsidRPr="000B427F" w:rsidRDefault="00433DBB" w:rsidP="00433DB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33DBB" w:rsidRPr="000B427F" w14:paraId="7B0CD447" w14:textId="77777777" w:rsidTr="006B4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14:paraId="39016D6A" w14:textId="77777777" w:rsidR="00433DBB" w:rsidRPr="000B427F" w:rsidRDefault="00433DBB" w:rsidP="00433D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3273D1" w14:textId="14AFD2D1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CF58A6" w14:textId="247CC230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Održati kontakte s bivšim studentima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B888350" w14:textId="4F67DC6C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održava kontakt s bivšim studentima putem alumni udruge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2277F2" w14:textId="58E9F5E8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8603744" w14:textId="1346A111" w:rsidR="00433DBB" w:rsidRPr="000B427F" w:rsidRDefault="00CE3E5C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E34CF97" w14:textId="055C281E" w:rsidR="00433DBB" w:rsidRPr="000B427F" w:rsidRDefault="00433DBB" w:rsidP="00433DB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</w:tbl>
    <w:bookmarkEnd w:id="4"/>
    <w:p w14:paraId="2DDBC412" w14:textId="31C7314C" w:rsidR="005E11A1" w:rsidRPr="000B427F" w:rsidRDefault="00A055AC" w:rsidP="005E11A1">
      <w:pPr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lastRenderedPageBreak/>
        <w:t>IV. NASTAVNIČKI I INSTITUCIJSKI KAPACITETI</w:t>
      </w:r>
    </w:p>
    <w:p w14:paraId="41BAF83E" w14:textId="3CD245E1" w:rsidR="00A055AC" w:rsidRPr="000B427F" w:rsidRDefault="00A055AC" w:rsidP="005E11A1">
      <w:pPr>
        <w:rPr>
          <w:rFonts w:ascii="Times New Roman" w:hAnsi="Times New Roman" w:cs="Times New Roman"/>
        </w:rPr>
      </w:pPr>
    </w:p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68"/>
        <w:gridCol w:w="1364"/>
        <w:gridCol w:w="1880"/>
        <w:gridCol w:w="2612"/>
        <w:gridCol w:w="2069"/>
        <w:gridCol w:w="2176"/>
        <w:gridCol w:w="1925"/>
      </w:tblGrid>
      <w:tr w:rsidR="000E12C8" w:rsidRPr="000B427F" w14:paraId="72EE8400" w14:textId="77777777" w:rsidTr="007A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38D91EE2" w14:textId="07B395FA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AAE2139" w14:textId="1DD4F3D5" w:rsidR="000E12C8" w:rsidRPr="000E12C8" w:rsidRDefault="000E12C8" w:rsidP="00067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Šifra aktivnosti</w:t>
            </w:r>
          </w:p>
        </w:tc>
        <w:tc>
          <w:tcPr>
            <w:tcW w:w="1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7C82958C" w14:textId="321B418A" w:rsidR="000E12C8" w:rsidRPr="000E12C8" w:rsidRDefault="000E12C8" w:rsidP="000E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38B006B5" w14:textId="39AE3E5F" w:rsidR="000E12C8" w:rsidRPr="000E12C8" w:rsidRDefault="000E12C8" w:rsidP="000E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2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3FE287E" w14:textId="6C9B8412" w:rsidR="000E12C8" w:rsidRPr="000E12C8" w:rsidRDefault="000E12C8" w:rsidP="000E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8644256" w14:textId="2526A445" w:rsidR="000E12C8" w:rsidRPr="000E12C8" w:rsidRDefault="000E12C8" w:rsidP="000E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1951D1E9" w14:textId="5678BD1D" w:rsidR="000E12C8" w:rsidRPr="000E12C8" w:rsidRDefault="000E12C8" w:rsidP="000E12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0E12C8" w:rsidRPr="000B427F" w14:paraId="58853F29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434AE238" w14:textId="17D7FC99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Broj i kvalifikacija nastavnika prikladni su za realizaciju studijskog programa i stjecanje predviđenih ishoda učenja te obavljanje znanstvene djelatnosti</w:t>
            </w:r>
          </w:p>
        </w:tc>
        <w:tc>
          <w:tcPr>
            <w:tcW w:w="1364" w:type="dxa"/>
            <w:vMerge w:val="restart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2E1BAD9" w14:textId="7591F94E" w:rsidR="000E12C8" w:rsidRPr="000B427F" w:rsidRDefault="00067AC7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IV-A1</w:t>
            </w:r>
          </w:p>
        </w:tc>
        <w:tc>
          <w:tcPr>
            <w:tcW w:w="1880" w:type="dxa"/>
            <w:vMerge w:val="restart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2AD55FAD" w14:textId="653D7C98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Ustrojavati radna mjesta na Sveučilištu i sastavnici na osnovu postojećeg nastavnog opterećenja prema odobrenim studijskim programima</w:t>
            </w:r>
          </w:p>
        </w:tc>
        <w:tc>
          <w:tcPr>
            <w:tcW w:w="261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56C447D0" w14:textId="3E10AD58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Pratiti, evidentirati i analizirati opterećenje nastavnika i suradnika za svaku akademsku godinu te rad službi podrške, administrativnog i pomoćnog osoblja</w:t>
            </w:r>
          </w:p>
        </w:tc>
        <w:tc>
          <w:tcPr>
            <w:tcW w:w="2069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4303D9D8" w14:textId="74C0EAD8" w:rsidR="000E12C8" w:rsidRPr="00067AC7" w:rsidRDefault="007A3B2E" w:rsidP="003607B8">
            <w:pPr>
              <w:shd w:val="clear" w:color="auto" w:fill="FFFFFF"/>
              <w:spacing w:after="100" w:afterAutospacing="1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Čelnici sastavnica, voditelji službi/ureda</w:t>
            </w:r>
          </w:p>
        </w:tc>
        <w:tc>
          <w:tcPr>
            <w:tcW w:w="2176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5C900CC" w14:textId="45CA61F0" w:rsidR="000E12C8" w:rsidRPr="000B427F" w:rsidRDefault="007A3B2E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0B3056F9" w14:textId="506BF496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217358DC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0AD4E449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61969C89" w14:textId="77777777" w:rsidR="000E12C8" w:rsidRPr="000B427F" w:rsidRDefault="000E12C8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4467693" w14:textId="28C9D254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3E3FA5C4" w14:textId="79612BCD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Nastavno opterećenje nastavnika je u skladu s propisima. Omjer student nastavnik je manji od 30:1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AC72B2B" w14:textId="327A1046" w:rsidR="000E12C8" w:rsidRPr="000B427F" w:rsidRDefault="007A3B2E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35CFD7BB" w14:textId="35970226" w:rsidR="000E12C8" w:rsidRPr="000B427F" w:rsidRDefault="007A3B2E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0193E2E0" w14:textId="0216076F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6FAE2527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6124AD36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1FA0E523" w14:textId="77777777" w:rsidR="000E12C8" w:rsidRPr="000B427F" w:rsidRDefault="000E12C8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5715EC49" w14:textId="6A001134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7F1691D2" w14:textId="2E689513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Godišnji plan zapošljavanja i napredovanja nastavnika i suradnika te administrativnog i pomoćnog osoblja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1FE5154F" w14:textId="0AC349A4" w:rsidR="000E12C8" w:rsidRPr="000B427F" w:rsidRDefault="007A3B2E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  <w:r>
              <w:rPr>
                <w:rFonts w:ascii="Times New Roman" w:hAnsi="Times New Roman" w:cs="Times New Roman"/>
              </w:rPr>
              <w:t>,</w:t>
            </w: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 xml:space="preserve"> </w:t>
            </w:r>
            <w:r w:rsidR="00067AC7"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="00067AC7"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326F4075" w14:textId="141A2EC0" w:rsidR="000E12C8" w:rsidRPr="000B427F" w:rsidRDefault="003607B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71088A4A" w14:textId="6C1E52D6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D71639" w:rsidRPr="000B427F" w14:paraId="0CC802C2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7512D5F7" w14:textId="77777777" w:rsidR="00D71639" w:rsidRPr="000E12C8" w:rsidRDefault="00D71639" w:rsidP="00D7163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18B26962" w14:textId="77777777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EA76A1A" w14:textId="7A83431B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279E4D93" w14:textId="5A61128D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osigurava smanjenje nastavnog u korist znanstvenog opte</w:t>
            </w:r>
            <w:r>
              <w:rPr>
                <w:rFonts w:ascii="Times New Roman" w:hAnsi="Times New Roman" w:cs="Times New Roman"/>
              </w:rPr>
              <w:t>re</w:t>
            </w:r>
            <w:r w:rsidRPr="000B427F">
              <w:rPr>
                <w:rFonts w:ascii="Times New Roman" w:hAnsi="Times New Roman" w:cs="Times New Roman"/>
              </w:rPr>
              <w:t>ćenja u slučaju sudjelovanja nastavnika na međunarodnom kompetitivnom projektu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7F12CA0E" w14:textId="1E58F1B8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0EDE6A22" w14:textId="44D1898F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059A5553" w14:textId="1FB9614D" w:rsidR="00D71639" w:rsidRPr="000B427F" w:rsidRDefault="00D71639" w:rsidP="00D71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1D09FBBA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6D43525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89BA9EF" w14:textId="4BC880C5" w:rsidR="000E12C8" w:rsidRPr="000B427F" w:rsidRDefault="00067AC7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607762E" w14:textId="0F8190C6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kvalificiranost nastavnika za predmet/predmete koji/koje izvode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374D7CDB" w14:textId="25D688E9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se redovito stručno, umjetničko i znanstveno usavršavaju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32BBB59A" w14:textId="1247CED5" w:rsidR="000E12C8" w:rsidRPr="000B427F" w:rsidRDefault="00D71639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663298D4" w14:textId="28707131" w:rsidR="000E12C8" w:rsidRPr="000B427F" w:rsidRDefault="00D71639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3E1DEC96" w14:textId="324F267E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7FC34DB9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230AE21E" w14:textId="79950C5D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 xml:space="preserve">Zapošljavanje, napredovanje i reizbor nastavnika temelji se na objektivnim i </w:t>
            </w:r>
            <w:r w:rsidR="00D71639"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transparentnim</w:t>
            </w: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postupcima koji uključuju vrednovanje izvrsnosti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14:paraId="6D14DB96" w14:textId="069BD713" w:rsidR="000E12C8" w:rsidRPr="000B427F" w:rsidRDefault="00067AC7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739160AD" w14:textId="06D323E6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Dosljedno organizirati i provoditi postupke izbora nastavnika i suradnika u zvanja i na radna mjesta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2B36CD80" w14:textId="131A7BC7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Objavljeni natječaji za izbor nastavnika i suradnika u zvanja i na radna mjesta sukladno svim zakonskim i internim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70767CB1" w14:textId="0F013C3C" w:rsidR="000E12C8" w:rsidRPr="000B427F" w:rsidRDefault="00D71639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0C9A804D" w14:textId="459DB0E5" w:rsidR="000E12C8" w:rsidRPr="000B427F" w:rsidRDefault="00D71639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1E38AFF7" w14:textId="691A3669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38732AF6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0289BEDA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266A5A8F" w14:textId="77777777" w:rsidR="000E12C8" w:rsidRPr="000B427F" w:rsidRDefault="000E12C8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96B626C" w14:textId="5438E9B3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27ABB00A" w14:textId="6399C49F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Provedeni izbori nastavnika i suradnika u zvanjima i na radna mjesta sukladno svim zakonskim i internim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008D4248" w14:textId="2068ADC2" w:rsidR="000E12C8" w:rsidRPr="000B427F" w:rsidRDefault="00D71639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4634850B" w14:textId="07DFB68F" w:rsidR="000E12C8" w:rsidRPr="000B427F" w:rsidRDefault="00D71639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67E0DC60" w14:textId="669FEAA3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24C394CC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DE3E3E0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049B57E" w14:textId="4DC51054" w:rsidR="000E12C8" w:rsidRPr="000B427F" w:rsidRDefault="00067AC7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7AA9B5A1" w14:textId="5920F451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Razvijati i implementirati odgovarajuće metode odabira najboljih kandidata za svako radno mjesto i pored propisanih minimalnih uvjeta propisati kompetitivne kriterije kojima se probire izvrsnost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5BA9D69A" w14:textId="2DA64B4A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Uspostavljan sustav vrednovanja cjelokupnog rada nastavnika i suradnika uzimajući u obzir cjelokupni opus nastavne, znanstvene umjetničke i stručne djelatnosti kao i sudjelovanje u procesu upravljanja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634929F" w14:textId="77777777" w:rsidR="000E12C8" w:rsidRDefault="00A31C94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9AA831" w14:textId="082ABB87" w:rsidR="00A31C94" w:rsidRPr="000B427F" w:rsidRDefault="00A31C94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513315E6" w14:textId="4868FA6C" w:rsidR="000E12C8" w:rsidRPr="000B427F" w:rsidRDefault="00A31C94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2FDBF7F1" w14:textId="3A3896D5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7633F7CE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3A298A88" w14:textId="5951DA1B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Pružati podršku nastavnicima u njihovom profesionalnom razvoju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14:paraId="3FB30DBE" w14:textId="1358C7FB" w:rsidR="000E12C8" w:rsidRPr="000B427F" w:rsidRDefault="00067AC7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66B461AA" w14:textId="06C49C76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Poticati vrednovanje i unapređivanje nastavničkih kompetencija na temelju preporuka dobivenih procjenom kolega </w:t>
            </w:r>
            <w:r w:rsidRPr="000B427F">
              <w:rPr>
                <w:rFonts w:ascii="Times New Roman" w:hAnsi="Times New Roman" w:cs="Times New Roman"/>
              </w:rPr>
              <w:lastRenderedPageBreak/>
              <w:t>nastavnika tu izvođenju nastave te na temelju studentskog vrednovanja rada nastavnika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3113A3EE" w14:textId="24A57CF0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Usavršavanje nastavnika provodi se sudje</w:t>
            </w:r>
            <w:r w:rsidR="00A31C94">
              <w:rPr>
                <w:rFonts w:ascii="Times New Roman" w:hAnsi="Times New Roman" w:cs="Times New Roman"/>
              </w:rPr>
              <w:t>lo</w:t>
            </w:r>
            <w:r w:rsidRPr="000B427F">
              <w:rPr>
                <w:rFonts w:ascii="Times New Roman" w:hAnsi="Times New Roman" w:cs="Times New Roman"/>
              </w:rPr>
              <w:t>vanjem na  domaćim i međunarodnim znanstvenim i stručnim skupovima, okruglim stolovima, javnim tribinama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984ADE3" w14:textId="2BBE8030" w:rsidR="000E12C8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</w:t>
            </w:r>
            <w:r w:rsidR="000E12C8" w:rsidRPr="000B427F"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520FC1CB" w14:textId="4439215E" w:rsidR="000E12C8" w:rsidRPr="000B427F" w:rsidRDefault="00A31C94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</w:t>
            </w:r>
            <w:r w:rsidRPr="000B427F"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418A6AE7" w14:textId="5A4D1F99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494E8EF4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0FD872E" w14:textId="77777777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047678D9" w14:textId="77777777" w:rsidR="000E12C8" w:rsidRPr="000B427F" w:rsidRDefault="000E12C8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1937B133" w14:textId="532318AD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0895C1EE" w14:textId="0E430DBC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Analiziraju se rezultati studentskih anketa i provode korektivne mjere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743D829D" w14:textId="534E03CE" w:rsidR="000E12C8" w:rsidRPr="000B427F" w:rsidRDefault="00A31C94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76C8BD9A" w14:textId="5B3D91ED" w:rsidR="000E12C8" w:rsidRPr="000B427F" w:rsidRDefault="00A31C94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sastavnica, 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0E1EA938" w14:textId="11F339A7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A31C94" w:rsidRPr="000B427F" w14:paraId="2FB93ABB" w14:textId="77777777" w:rsidTr="00A3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725AACD5" w14:textId="14DC5A0B" w:rsidR="00A31C94" w:rsidRPr="000E12C8" w:rsidRDefault="00A31C94" w:rsidP="00A31C9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odgovarajući prostor,</w:t>
            </w:r>
            <w:r w:rsidR="00761B75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opremu i cjelokupnu infrastrukturu za provedbu studijskih programa i postizanje predviđenih ishoda učenja te realizaciju znanstvene i stručne djelatnosti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2E41B197" w14:textId="6E1ECBCF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BA55E71" w14:textId="5006C1B2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Planirati i unaprediti infrastrukturni razvoj u skladu sa strateškim ciljevima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3224E0A8" w14:textId="76795AC3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planira razvoj svoje infrastrukture u okviru godišnjih financijskih planova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4BCB4B12" w14:textId="3A7262AD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510BDAAA" w14:textId="2E5F8AE3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4ED07F87" w14:textId="73EA6D34" w:rsidR="00A31C94" w:rsidRPr="000B427F" w:rsidRDefault="00A31C94" w:rsidP="00A3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A31C94" w:rsidRPr="000B427F" w14:paraId="097031D6" w14:textId="77777777" w:rsidTr="00A31C94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F511CD3" w14:textId="77777777" w:rsidR="00A31C94" w:rsidRPr="000E12C8" w:rsidRDefault="00A31C94" w:rsidP="00A31C9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1B08ED9B" w14:textId="1D0882BE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35CB9522" w14:textId="2946C539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Održavati prostor, opremu i cjelokupnu infrastrukturu za provedbu studijskih programa i postizanje predviđenih ishoda učenja te realizaciju znanstvene i stručne djelatnosti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5E2501F5" w14:textId="66E6FEA5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održava svoje prostore, opremu i cjelokupnu infrastrukturu u okviru godišnjih financijskih planova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4CC8EE38" w14:textId="293D8BEC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5367A87E" w14:textId="2671FD3A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4AB7D4EC" w14:textId="7D2E8ACB" w:rsidR="00A31C94" w:rsidRPr="000B427F" w:rsidRDefault="00A31C94" w:rsidP="00A3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067AC7" w:rsidRPr="000B427F" w14:paraId="0DBC0744" w14:textId="77777777" w:rsidTr="00A3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23B6C5C6" w14:textId="113D9CE3" w:rsidR="00067AC7" w:rsidRPr="000E12C8" w:rsidRDefault="00A31C94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Omogućiti</w:t>
            </w:r>
            <w:r w:rsidR="00067AC7"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da knjižnica i njezina opremljenost te pristup dodatnim </w:t>
            </w:r>
            <w:r w:rsidR="00067AC7"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 xml:space="preserve">sadržajima osiguravaju dostupnost literature i knjižničnih usluga za potrebe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kvalitetnog</w:t>
            </w:r>
            <w:r w:rsidR="00067AC7"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studiranja i kvalitetne znanstveno-nastavne djelatnosti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14:paraId="7371DB62" w14:textId="194AA0F9" w:rsidR="00067AC7" w:rsidRPr="000B427F" w:rsidRDefault="00067AC7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IV-A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35CE0370" w14:textId="1464F82E" w:rsidR="00067AC7" w:rsidRPr="000B427F" w:rsidRDefault="00A31C94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Omogućiti</w:t>
            </w:r>
            <w:r w:rsidR="00067AC7" w:rsidRPr="000B427F">
              <w:rPr>
                <w:rFonts w:ascii="Times New Roman" w:hAnsi="Times New Roman" w:cs="Times New Roman"/>
              </w:rPr>
              <w:t xml:space="preserve"> da knjižnica i njezina opremljenost te dodatni sadržaji osiguravaju </w:t>
            </w:r>
            <w:r w:rsidR="00067AC7" w:rsidRPr="000B427F">
              <w:rPr>
                <w:rFonts w:ascii="Times New Roman" w:hAnsi="Times New Roman" w:cs="Times New Roman"/>
              </w:rPr>
              <w:lastRenderedPageBreak/>
              <w:t>zahtjeve kvalitetna studiranja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3B66B69B" w14:textId="7D8F78AA" w:rsidR="00067AC7" w:rsidRPr="000B427F" w:rsidRDefault="00067AC7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Sveučilište planira opremljenost knjižnice sukladno zakonskim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6E7826C2" w14:textId="35623D74" w:rsidR="00067AC7" w:rsidRPr="000B427F" w:rsidRDefault="00761B75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1273C123" w14:textId="5ED4D972" w:rsidR="00067AC7" w:rsidRPr="000B427F" w:rsidRDefault="00761B75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7DC51B7A" w14:textId="0B13425A" w:rsidR="00067AC7" w:rsidRPr="000B427F" w:rsidRDefault="00067AC7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067AC7" w:rsidRPr="000B427F" w14:paraId="6CD84D33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686ED03F" w14:textId="77777777" w:rsidR="00067AC7" w:rsidRPr="000E12C8" w:rsidRDefault="00067AC7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2656ED08" w14:textId="77777777" w:rsidR="00067AC7" w:rsidRPr="000B427F" w:rsidRDefault="00067AC7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7E37FFE3" w14:textId="71FA31D7" w:rsidR="00067AC7" w:rsidRPr="000B427F" w:rsidRDefault="00067AC7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4560A319" w14:textId="303C44FD" w:rsidR="00067AC7" w:rsidRPr="000B427F" w:rsidRDefault="00067AC7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Sveučilišna knjižnica provodi edukaciju </w:t>
            </w:r>
            <w:r w:rsidRPr="000B427F">
              <w:rPr>
                <w:rFonts w:ascii="Times New Roman" w:hAnsi="Times New Roman" w:cs="Times New Roman"/>
              </w:rPr>
              <w:lastRenderedPageBreak/>
              <w:t>pretraživanja knjižničnog kataloga i baza podataka te za korištenje knjižničnih usluga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75DC4D5" w14:textId="3225F9D8" w:rsidR="00067AC7" w:rsidRPr="000B427F" w:rsidRDefault="00761B75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Ravnatelj s</w:t>
            </w:r>
            <w:r w:rsidRPr="000B427F">
              <w:rPr>
                <w:rFonts w:ascii="Times New Roman" w:hAnsi="Times New Roman" w:cs="Times New Roman"/>
              </w:rPr>
              <w:t>veučilišn</w:t>
            </w:r>
            <w:r>
              <w:rPr>
                <w:rFonts w:ascii="Times New Roman" w:hAnsi="Times New Roman" w:cs="Times New Roman"/>
              </w:rPr>
              <w:t>e</w:t>
            </w:r>
            <w:r w:rsidRPr="000B427F">
              <w:rPr>
                <w:rFonts w:ascii="Times New Roman" w:hAnsi="Times New Roman" w:cs="Times New Roman"/>
              </w:rPr>
              <w:t xml:space="preserve"> knjižnic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5354F58C" w14:textId="3208E8BE" w:rsidR="00067AC7" w:rsidRPr="000B427F" w:rsidRDefault="00761B75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7D5CD159" w14:textId="0885A2CF" w:rsidR="00067AC7" w:rsidRPr="000B427F" w:rsidRDefault="00067AC7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761B75" w:rsidRPr="000B427F" w14:paraId="7A13B7C8" w14:textId="77777777" w:rsidTr="00A31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4CDBC3E2" w14:textId="77777777" w:rsidR="00761B75" w:rsidRPr="000E12C8" w:rsidRDefault="00761B75" w:rsidP="00761B75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1EE8E633" w14:textId="77777777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25F6A5DF" w14:textId="6FD02358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02461DA7" w14:textId="527FD08B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primjeren prostor za knjižnicu s čitaonicom i računalne učionice za grupni i individualni rad, uređaj za reprografiju i audiovizualnu reprodukciju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6EC47A3" w14:textId="1666DD95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41852C5B" w14:textId="1577F49D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2D037E5E" w14:textId="19CA2986" w:rsidR="00761B75" w:rsidRPr="000B427F" w:rsidRDefault="00761B75" w:rsidP="00761B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0E12C8" w:rsidRPr="000B427F" w14:paraId="1307DD8E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3B149FF0" w14:textId="09581613" w:rsidR="000E12C8" w:rsidRPr="000E12C8" w:rsidRDefault="000E12C8" w:rsidP="000E12C8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</w:rPr>
              <w:t>Racionalno upravljati financijskim resursima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14:paraId="49A3E995" w14:textId="7013DACD" w:rsidR="000E12C8" w:rsidRPr="000B427F" w:rsidRDefault="00067AC7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14:paraId="21488B1D" w14:textId="67D3F67C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Učiniti financijsku održivost i učinkovitost vidljivom u svim aspektima rada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770D919A" w14:textId="07CC7934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izvještava o strukturi prihoda i rashoda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E97B861" w14:textId="25A513C3" w:rsidR="000E12C8" w:rsidRPr="000B427F" w:rsidRDefault="00761B75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7D894FC1" w14:textId="075E0483" w:rsidR="000E12C8" w:rsidRPr="000B427F" w:rsidRDefault="00761B75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17C59C3F" w14:textId="396E4363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0E12C8" w:rsidRPr="000B427F" w14:paraId="0E1FFEF4" w14:textId="77777777" w:rsidTr="00067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054359AA" w14:textId="77777777" w:rsidR="000E12C8" w:rsidRPr="000B427F" w:rsidRDefault="000E12C8" w:rsidP="000E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5D696E3A" w14:textId="77777777" w:rsidR="000E12C8" w:rsidRPr="000B427F" w:rsidRDefault="000E12C8" w:rsidP="00067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03D38B87" w14:textId="3044E09B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659C796E" w14:textId="52E61B9A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  <w:color w:val="000000" w:themeColor="text1"/>
              </w:rPr>
              <w:t>Sveučilište je usvojilo Pravilnik o financijskom poslovanju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3EEB646D" w14:textId="48F3E633" w:rsidR="000E12C8" w:rsidRPr="000B427F" w:rsidRDefault="00761B75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67787FEA" w14:textId="0AAB709E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14D01771" w14:textId="6E0C11EC" w:rsidR="000E12C8" w:rsidRPr="000B427F" w:rsidRDefault="000E12C8" w:rsidP="000E1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0E12C8" w:rsidRPr="000B427F" w14:paraId="361889FD" w14:textId="77777777" w:rsidTr="00067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14:paraId="24A1D61F" w14:textId="77777777" w:rsidR="000E12C8" w:rsidRPr="000B427F" w:rsidRDefault="000E12C8" w:rsidP="000E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14:paraId="67001F58" w14:textId="77777777" w:rsidR="000E12C8" w:rsidRPr="000B427F" w:rsidRDefault="000E12C8" w:rsidP="00067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14:paraId="6FA032D5" w14:textId="30B691B2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14:paraId="6FCB11D5" w14:textId="5627E8E9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ustrojilo Fond za znanost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C780D57" w14:textId="4FD2FB82" w:rsidR="000E12C8" w:rsidRPr="000B427F" w:rsidRDefault="00761B75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04A4B147" w14:textId="24BCF738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3D31AF22" w14:textId="0064F2D1" w:rsidR="000E12C8" w:rsidRPr="000B427F" w:rsidRDefault="000E12C8" w:rsidP="000E1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</w:tbl>
    <w:p w14:paraId="69CF9D08" w14:textId="2734E307" w:rsidR="00A055AC" w:rsidRPr="000B427F" w:rsidRDefault="00A055AC" w:rsidP="005E11A1">
      <w:pPr>
        <w:rPr>
          <w:rFonts w:ascii="Times New Roman" w:hAnsi="Times New Roman" w:cs="Times New Roman"/>
        </w:rPr>
      </w:pPr>
    </w:p>
    <w:p w14:paraId="32F655BE" w14:textId="2F441777" w:rsidR="00864279" w:rsidRPr="000B427F" w:rsidRDefault="00864279" w:rsidP="005E11A1">
      <w:pPr>
        <w:rPr>
          <w:rFonts w:ascii="Times New Roman" w:hAnsi="Times New Roman" w:cs="Times New Roman"/>
        </w:rPr>
      </w:pPr>
    </w:p>
    <w:p w14:paraId="624507F8" w14:textId="0D4FA9D6" w:rsidR="00864279" w:rsidRPr="000B427F" w:rsidRDefault="00864279" w:rsidP="005E11A1">
      <w:pPr>
        <w:rPr>
          <w:rFonts w:ascii="Times New Roman" w:hAnsi="Times New Roman" w:cs="Times New Roman"/>
        </w:rPr>
      </w:pPr>
    </w:p>
    <w:p w14:paraId="44332A11" w14:textId="79E1B845" w:rsidR="00864279" w:rsidRPr="000B427F" w:rsidRDefault="00864279" w:rsidP="005E11A1">
      <w:pPr>
        <w:rPr>
          <w:rFonts w:ascii="Times New Roman" w:hAnsi="Times New Roman" w:cs="Times New Roman"/>
        </w:rPr>
      </w:pPr>
    </w:p>
    <w:p w14:paraId="6367370F" w14:textId="09B82E5E" w:rsidR="00864279" w:rsidRPr="000B427F" w:rsidRDefault="00864279" w:rsidP="005E11A1">
      <w:pPr>
        <w:rPr>
          <w:rFonts w:ascii="Times New Roman" w:hAnsi="Times New Roman" w:cs="Times New Roman"/>
        </w:rPr>
      </w:pPr>
    </w:p>
    <w:p w14:paraId="79D77F8C" w14:textId="5B450EED" w:rsidR="00864279" w:rsidRPr="000B427F" w:rsidRDefault="00864279" w:rsidP="005E11A1">
      <w:pPr>
        <w:rPr>
          <w:rFonts w:ascii="Times New Roman" w:hAnsi="Times New Roman" w:cs="Times New Roman"/>
        </w:rPr>
      </w:pPr>
    </w:p>
    <w:p w14:paraId="6CC1C909" w14:textId="614A58B3" w:rsidR="00897CF6" w:rsidRPr="000B427F" w:rsidRDefault="00897CF6" w:rsidP="005E11A1">
      <w:pPr>
        <w:rPr>
          <w:rFonts w:ascii="Times New Roman" w:hAnsi="Times New Roman" w:cs="Times New Roman"/>
          <w:b/>
        </w:rPr>
      </w:pPr>
    </w:p>
    <w:p w14:paraId="7C39C3BC" w14:textId="4A97BE9C" w:rsidR="00897CF6" w:rsidRPr="000B427F" w:rsidRDefault="00897CF6" w:rsidP="005E11A1">
      <w:pPr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lastRenderedPageBreak/>
        <w:t>V.  ZNANSTVENA  / UMJETNIČKA I STRUČNA DJELATNOST</w:t>
      </w:r>
    </w:p>
    <w:p w14:paraId="3A783280" w14:textId="30362B72" w:rsidR="00897CF6" w:rsidRPr="000B427F" w:rsidRDefault="00897CF6" w:rsidP="005E11A1">
      <w:pPr>
        <w:rPr>
          <w:rFonts w:ascii="Times New Roman" w:hAnsi="Times New Roman" w:cs="Times New Roman"/>
        </w:rPr>
      </w:pPr>
    </w:p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ook w:val="04A0" w:firstRow="1" w:lastRow="0" w:firstColumn="1" w:lastColumn="0" w:noHBand="0" w:noVBand="1"/>
      </w:tblPr>
      <w:tblGrid>
        <w:gridCol w:w="1944"/>
        <w:gridCol w:w="1339"/>
        <w:gridCol w:w="2003"/>
        <w:gridCol w:w="2251"/>
        <w:gridCol w:w="2283"/>
        <w:gridCol w:w="2259"/>
        <w:gridCol w:w="1915"/>
      </w:tblGrid>
      <w:tr w:rsidR="00B77A11" w:rsidRPr="000B427F" w14:paraId="0E86D551" w14:textId="77777777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7829FBA4" w14:textId="5E48FEE4" w:rsidR="00B77A11" w:rsidRPr="00B77A11" w:rsidRDefault="00B77A11" w:rsidP="00B77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31834A6D" w14:textId="7F32DC68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 aktivnosti</w:t>
            </w:r>
          </w:p>
        </w:tc>
        <w:tc>
          <w:tcPr>
            <w:tcW w:w="2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7DA7C985" w14:textId="5FAE01AE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28EAF8C4" w14:textId="643AC1AF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2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9563E02" w14:textId="3D2554D4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14:paraId="5C95C584" w14:textId="5C342553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78C73D47" w14:textId="5788D8F6" w:rsidR="00B77A11" w:rsidRPr="00B77A11" w:rsidRDefault="00B77A11" w:rsidP="00B77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B77A11" w:rsidRPr="000B427F" w14:paraId="1BEFA847" w14:textId="77777777" w:rsidTr="00636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65B2361A" w14:textId="061817F2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posvećenost nastavnika i suradnika u postizanju visoke kvalitete i kvantitete istraživanja</w:t>
            </w:r>
          </w:p>
        </w:tc>
        <w:tc>
          <w:tcPr>
            <w:tcW w:w="1339" w:type="dxa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A85B89" w14:textId="7CF6D97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V-A1</w:t>
            </w:r>
          </w:p>
        </w:tc>
        <w:tc>
          <w:tcPr>
            <w:tcW w:w="200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0D26DB3" w14:textId="14CB05C0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da nastavnici i suradnici objavljuju odgovarajući broj kvalitetnih znanstvenih publikacija</w:t>
            </w: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3C70EDF" w14:textId="2DAFBCC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Donošenje i primjena strateških programa znanstvenih istraživanja koje su usklađene sa vizijom razvoja Sveučilišta</w:t>
            </w:r>
          </w:p>
        </w:tc>
        <w:tc>
          <w:tcPr>
            <w:tcW w:w="22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6924640" w14:textId="0422E956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Prorektor za suradnju, inovacije i transfer tehnologija, </w:t>
            </w:r>
            <w:r w:rsidR="00636DDC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49DBDEF" w14:textId="576F3FF4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28C5041" w14:textId="5D3CE04F" w:rsidR="00B77A11" w:rsidRPr="000B427F" w:rsidRDefault="00861189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B77A11" w:rsidRPr="000B427F" w14:paraId="20F22414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54177D64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00933329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243237C0" w14:textId="14CC66DF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5919319" w14:textId="0229E3C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i analiza pokazatelja opsega i kvalitete znanstveno-istraživačke ili umjetničke djelatnosti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CC4F176" w14:textId="590A8F85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Prorektor za suradnju, inovacije i transfer tehnologija, </w:t>
            </w: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A700B5E" w14:textId="0A7A0055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770E446" w14:textId="644533A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77A11" w:rsidRPr="000B427F" w14:paraId="03BA1D76" w14:textId="77777777" w:rsidTr="00B7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659D3AB8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69F89449" w14:textId="77777777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5BE28D71" w14:textId="2A1E5D93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1D5917C5" w14:textId="553625F6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Osigurani uvjeti za znanstveni rad (nabavka literature, opreme za rad)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DF1B3BC" w14:textId="5B6A66C8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8924F7" w14:textId="208C7FAB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45BE055" w14:textId="08B2F45F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288455C4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16A1BC83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252607C7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55C9B512" w14:textId="005DAF9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6345852" w14:textId="4120219C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Osigurana godišnja sredstva za poticanje znanstvenih postignuća (odlazak na konferencije, skupove)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12D0108" w14:textId="59629EA3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8D4F13" w14:textId="11FE4EFD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61F4418" w14:textId="635F53E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4A4216E7" w14:textId="77777777" w:rsidTr="00636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34C4431E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E518A8" w14:textId="77777777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84F92F6" w14:textId="3F05218E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FC5E8FE" w14:textId="48B4DCA2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Smanjenje nastavnog opterećenja koji sudjeluju na međunarodnim kompetitivnim projektima</w:t>
            </w:r>
          </w:p>
        </w:tc>
        <w:tc>
          <w:tcPr>
            <w:tcW w:w="22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6883B40" w14:textId="215ADDD8" w:rsidR="00B77A11" w:rsidRPr="000B427F" w:rsidRDefault="00636DDC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77A11" w:rsidRPr="000B427F">
              <w:rPr>
                <w:rFonts w:ascii="Times New Roman" w:hAnsi="Times New Roman" w:cs="Times New Roman"/>
              </w:rPr>
              <w:t>oditelj projekta</w:t>
            </w:r>
          </w:p>
        </w:tc>
        <w:tc>
          <w:tcPr>
            <w:tcW w:w="22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356046D" w14:textId="5204F605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sastavnice</w:t>
            </w:r>
          </w:p>
        </w:tc>
        <w:tc>
          <w:tcPr>
            <w:tcW w:w="191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5F4C54D" w14:textId="5916DAA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godišnje, prilikom izrade plana kompozicije</w:t>
            </w:r>
          </w:p>
        </w:tc>
      </w:tr>
      <w:tr w:rsidR="00B77A11" w:rsidRPr="000B427F" w14:paraId="488F3FA0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6CC732F5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2C550FE0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30FAD6F1" w14:textId="69EFB73A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2214B1CC" w14:textId="161268ED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Definirani kriteriji nagrađivanja najboljih nastavnika u </w:t>
            </w:r>
            <w:r w:rsidRPr="000B427F">
              <w:rPr>
                <w:rFonts w:ascii="Times New Roman" w:hAnsi="Times New Roman" w:cs="Times New Roman"/>
              </w:rPr>
              <w:lastRenderedPageBreak/>
              <w:t>objavljivanju znanstvenih radova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EF59536" w14:textId="34B6BA20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69F1A2" w14:textId="1F7E46B2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67DCD2" w14:textId="45CB8272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77A11" w:rsidRPr="000B427F" w14:paraId="52CCEC43" w14:textId="77777777" w:rsidTr="00B7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045ED428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 w:val="restart"/>
            <w:shd w:val="clear" w:color="auto" w:fill="FFFFFF" w:themeFill="background1"/>
            <w:vAlign w:val="center"/>
          </w:tcPr>
          <w:p w14:paraId="2A5F3946" w14:textId="54EC5589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44FDC18C" w14:textId="564EDC1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prepoznatljivost u nacionalnim i međunarodnim okvirima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5F6E87B" w14:textId="4A587FC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Godišnji rast Sveučilišta na rang listama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C41A19A" w14:textId="6BFD57FA" w:rsidR="00B77A11" w:rsidRPr="000B427F" w:rsidRDefault="00636DDC" w:rsidP="0063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CE198DD" w14:textId="2888DB71" w:rsidR="00636DDC" w:rsidRPr="000B427F" w:rsidRDefault="00636DDC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5B2434E" w14:textId="7DC04794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09E321BF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1A90B9F5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024EC500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3D3AA9E5" w14:textId="22250C1F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E949162" w14:textId="402BBD54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dolazne i odlazne međunarodne mobilnosti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49A123F" w14:textId="7F592669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5BAFD30" w14:textId="68A0B94E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8FEF7C" w14:textId="5486F36C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3630B4EF" w14:textId="77777777" w:rsidTr="00B7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69924A9E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44C2C08B" w14:textId="77777777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2C457783" w14:textId="22E84C45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006B22A" w14:textId="276057B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međunarodnih znanstveno-istraživačkih projekata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BED9302" w14:textId="62485597" w:rsidR="00B77A11" w:rsidRPr="000B427F" w:rsidRDefault="00636DDC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42D6B7B" w14:textId="78F1E4C9" w:rsidR="00B77A11" w:rsidRPr="000B427F" w:rsidRDefault="00636DDC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D80EDD4" w14:textId="58355D69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7CA2C217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0B9C0BAC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7D36EF5D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7C786986" w14:textId="7E617E4B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27521AE" w14:textId="34129554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dobitnika nacionalnih, međunarodnih nagrada i priznanja za znanstvena, umjetnička i stručna postignuća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299EE8B" w14:textId="4E3ADA7E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6613EA2" w14:textId="5525B08B" w:rsidR="00B77A11" w:rsidRPr="000B427F" w:rsidRDefault="00636DDC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BACBB86" w14:textId="3411F2A3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78A82C13" w14:textId="77777777" w:rsidTr="00B7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0075EEF6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23AB2E6B" w14:textId="77777777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475CF529" w14:textId="3F89C72F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5435FCA9" w14:textId="18BCE8F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o članstvu nastavnika i suradnika u znanstvenim/stručnim odborima te uredništvima časopisa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62AD1BC" w14:textId="310256C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3BCFA2E" w14:textId="73216161" w:rsidR="00B77A11" w:rsidRPr="000B427F" w:rsidRDefault="00636DDC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D68B3B" w14:textId="481E989E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4DDDC8A4" w14:textId="77777777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059A0347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6DB2A7C9" w14:textId="583D0FD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07C7517" w14:textId="79207843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Znanstvena / umjetnička aktivnost vidljiva je u doktorskim radovima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1A4B2F8" w14:textId="62A1ADDD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Koautorstvo mentora i doktoranda u objavljenim znanstvenim radovima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672B619" w14:textId="6DF3ECC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Mentori, studenti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9C0D8DD" w14:textId="03BF1D7B" w:rsidR="00B77A11" w:rsidRPr="000B427F" w:rsidRDefault="00A61ECA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4C72D2" w14:textId="5B1E7F6F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7AE89945" w14:textId="77777777" w:rsidTr="00636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50671A10" w14:textId="72AE27F1" w:rsidR="00B77A11" w:rsidRPr="00B77A11" w:rsidRDefault="00B77A11" w:rsidP="00B77A1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Dokazati društvenu </w:t>
            </w: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>relevantnost svojih znanstvenih, stručnih i umjetničkih istraživanja i prijenosa znanja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7D0F9F4D" w14:textId="53BD7843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V-A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E5FB387" w14:textId="79DBB730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Poticati ugovaranje sporazuma o suradnji sa </w:t>
            </w:r>
            <w:r w:rsidRPr="000B427F">
              <w:rPr>
                <w:rFonts w:ascii="Times New Roman" w:hAnsi="Times New Roman" w:cs="Times New Roman"/>
              </w:rPr>
              <w:lastRenderedPageBreak/>
              <w:t>gospodarskim subjektima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877021B" w14:textId="211265A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Porast broja potpisanih ugovora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898AB42" w14:textId="37DD0A4D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EF00EE" w14:textId="7CC33911" w:rsidR="00B77A11" w:rsidRPr="000B427F" w:rsidRDefault="00A61ECA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3039143" w14:textId="2F2DD5A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1BA38AF4" w14:textId="77777777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14:paraId="7978E715" w14:textId="77777777" w:rsidR="00B77A11" w:rsidRPr="00B77A11" w:rsidRDefault="00B77A11" w:rsidP="00B77A1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14:paraId="6F016D0B" w14:textId="459D7AD3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E4605D1" w14:textId="5B5F3858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provođenje stručnih projekata, organiziranje stručnih skupova i drugih aktivnosti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F5A0010" w14:textId="3204D2C1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stručnih projekata, stručnih skupova i drugih aktivnosti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AC1372F" w14:textId="757A0083" w:rsidR="00B77A11" w:rsidRPr="000B427F" w:rsidRDefault="00A61ECA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EE9F3" w14:textId="0FBE6E50" w:rsidR="00B77A11" w:rsidRPr="000B427F" w:rsidRDefault="00A61ECA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12145A" w14:textId="2C94BB0C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6CEC39DE" w14:textId="77777777" w:rsidTr="00636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14:paraId="708D201F" w14:textId="501D8C0C" w:rsidR="00B77A11" w:rsidRPr="00B77A11" w:rsidRDefault="00B77A11" w:rsidP="00B77A1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>Znanstvena /umjetnička i stručna aktivnost i postignuća unaprjeđuju nastavni proces</w:t>
            </w:r>
          </w:p>
        </w:tc>
        <w:tc>
          <w:tcPr>
            <w:tcW w:w="1339" w:type="dxa"/>
            <w:vMerge w:val="restart"/>
            <w:shd w:val="clear" w:color="auto" w:fill="FFFFFF" w:themeFill="background1"/>
            <w:vAlign w:val="center"/>
          </w:tcPr>
          <w:p w14:paraId="24D33701" w14:textId="795ACBA0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71163EDE" w14:textId="24C14079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uključenost studenata u znanstveno, umjetničke i stručne projekte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D76C35B" w14:textId="27019AB2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znanstvenih i stručnih radova na kojima su studenti koautori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0316BE0" w14:textId="0B83059E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  <w:r w:rsidR="00A61ECA">
              <w:rPr>
                <w:rFonts w:ascii="Times New Roman" w:hAnsi="Times New Roman" w:cs="Times New Roman"/>
              </w:rPr>
              <w:t>, studenti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30446EC" w14:textId="054DE3C3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tehnologija, Prorektor za znanost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217758" w14:textId="78DB020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481DFC40" w14:textId="77777777" w:rsidTr="00B7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46C5A769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3A6DA30B" w14:textId="7777777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27B451D8" w14:textId="55F1DB0F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BB4981F" w14:textId="755E843C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umjetničkih projekata na kojima sudjeluju studenti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A3CB021" w14:textId="35E1048A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3DDE25" w14:textId="36D43A47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umjetničke sastavnice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1800A75" w14:textId="502C63FD" w:rsidR="00B77A11" w:rsidRPr="000B427F" w:rsidRDefault="00B77A11" w:rsidP="00B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77A11" w:rsidRPr="000B427F" w14:paraId="417D89C3" w14:textId="77777777" w:rsidTr="00B7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14:paraId="3AD56FF6" w14:textId="77777777" w:rsidR="00B77A11" w:rsidRPr="000B427F" w:rsidRDefault="00B77A11" w:rsidP="00B77A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14:paraId="05215CA2" w14:textId="77777777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29350590" w14:textId="1B14B99C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72232CF1" w14:textId="050DA3AA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završnih, diplomskih i doktorskih radova proizašli iz projekata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A800C44" w14:textId="35D4218E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636A24" w14:textId="0EA48350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Prodekan za znanost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9EBADF6" w14:textId="02DC18E9" w:rsidR="00B77A11" w:rsidRPr="000B427F" w:rsidRDefault="00B77A11" w:rsidP="00B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</w:tbl>
    <w:p w14:paraId="292D912D" w14:textId="77777777" w:rsidR="00897CF6" w:rsidRPr="000B427F" w:rsidRDefault="00897CF6" w:rsidP="005E11A1">
      <w:pPr>
        <w:rPr>
          <w:rFonts w:ascii="Times New Roman" w:hAnsi="Times New Roman" w:cs="Times New Roman"/>
        </w:rPr>
      </w:pPr>
    </w:p>
    <w:sectPr w:rsidR="00897CF6" w:rsidRPr="000B427F" w:rsidSect="002D6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FA60" w16cex:dateUtc="2022-11-01T19:04:00Z"/>
  <w16cex:commentExtensible w16cex:durableId="270BFFA3" w16cex:dateUtc="2022-11-01T19:27:00Z"/>
  <w16cex:commentExtensible w16cex:durableId="270C11A5" w16cex:dateUtc="2022-11-01T20:44:00Z"/>
  <w16cex:commentExtensible w16cex:durableId="270C14F8" w16cex:dateUtc="2022-11-01T20:58:00Z"/>
  <w16cex:commentExtensible w16cex:durableId="270C19C4" w16cex:dateUtc="2022-11-01T21:18:00Z"/>
  <w16cex:commentExtensible w16cex:durableId="270C1FAA" w16cex:dateUtc="2022-11-01T21:43:00Z"/>
  <w16cex:commentExtensible w16cex:durableId="271088BA" w16cex:dateUtc="2022-11-05T06:01:00Z"/>
  <w16cex:commentExtensible w16cex:durableId="2710A9A0" w16cex:dateUtc="2022-11-05T08:21:00Z"/>
  <w16cex:commentExtensible w16cex:durableId="2710FAEA" w16cex:dateUtc="2022-11-05T14:08:00Z"/>
  <w16cex:commentExtensible w16cex:durableId="27111A6B" w16cex:dateUtc="2022-11-05T16:22:00Z"/>
  <w16cex:commentExtensible w16cex:durableId="27114351" w16cex:dateUtc="2022-11-05T19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061D" w14:textId="77777777" w:rsidR="00E75BEB" w:rsidRDefault="00E75BEB" w:rsidP="00897290">
      <w:pPr>
        <w:spacing w:after="0" w:line="240" w:lineRule="auto"/>
      </w:pPr>
      <w:r>
        <w:separator/>
      </w:r>
    </w:p>
  </w:endnote>
  <w:endnote w:type="continuationSeparator" w:id="0">
    <w:p w14:paraId="6604DD8B" w14:textId="77777777" w:rsidR="00E75BEB" w:rsidRDefault="00E75BEB" w:rsidP="008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oni Ligh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CA5C" w14:textId="77777777" w:rsidR="00E75BEB" w:rsidRDefault="00E75BEB" w:rsidP="00897290">
      <w:pPr>
        <w:spacing w:after="0" w:line="240" w:lineRule="auto"/>
      </w:pPr>
      <w:r>
        <w:separator/>
      </w:r>
    </w:p>
  </w:footnote>
  <w:footnote w:type="continuationSeparator" w:id="0">
    <w:p w14:paraId="07EE0503" w14:textId="77777777" w:rsidR="00E75BEB" w:rsidRDefault="00E75BEB" w:rsidP="008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19A"/>
    <w:multiLevelType w:val="hybridMultilevel"/>
    <w:tmpl w:val="84D0C8CC"/>
    <w:lvl w:ilvl="0" w:tplc="A850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46"/>
    <w:rsid w:val="00016786"/>
    <w:rsid w:val="0003044A"/>
    <w:rsid w:val="000523FE"/>
    <w:rsid w:val="000654B1"/>
    <w:rsid w:val="00067AC7"/>
    <w:rsid w:val="000713AA"/>
    <w:rsid w:val="00071C3F"/>
    <w:rsid w:val="000A0E53"/>
    <w:rsid w:val="000B427F"/>
    <w:rsid w:val="000E12C8"/>
    <w:rsid w:val="000E4C5D"/>
    <w:rsid w:val="001059E4"/>
    <w:rsid w:val="00114755"/>
    <w:rsid w:val="00130C3A"/>
    <w:rsid w:val="001319B1"/>
    <w:rsid w:val="00151F80"/>
    <w:rsid w:val="00182C72"/>
    <w:rsid w:val="001B1BF0"/>
    <w:rsid w:val="001C2334"/>
    <w:rsid w:val="001C5238"/>
    <w:rsid w:val="001D65CF"/>
    <w:rsid w:val="001D6D50"/>
    <w:rsid w:val="001E7849"/>
    <w:rsid w:val="001F2504"/>
    <w:rsid w:val="00202CBF"/>
    <w:rsid w:val="002170A6"/>
    <w:rsid w:val="00257C58"/>
    <w:rsid w:val="002629EE"/>
    <w:rsid w:val="00267EFC"/>
    <w:rsid w:val="00274A7B"/>
    <w:rsid w:val="00275000"/>
    <w:rsid w:val="00293E89"/>
    <w:rsid w:val="002C1E6A"/>
    <w:rsid w:val="002D4275"/>
    <w:rsid w:val="002D42C3"/>
    <w:rsid w:val="002D6447"/>
    <w:rsid w:val="002F3C7C"/>
    <w:rsid w:val="003269F0"/>
    <w:rsid w:val="003504A1"/>
    <w:rsid w:val="003573B9"/>
    <w:rsid w:val="003607B8"/>
    <w:rsid w:val="003739AD"/>
    <w:rsid w:val="00377735"/>
    <w:rsid w:val="003936AB"/>
    <w:rsid w:val="0043340F"/>
    <w:rsid w:val="00433DBB"/>
    <w:rsid w:val="00442875"/>
    <w:rsid w:val="004755E9"/>
    <w:rsid w:val="0049547A"/>
    <w:rsid w:val="004C6162"/>
    <w:rsid w:val="004E2AD6"/>
    <w:rsid w:val="004E585E"/>
    <w:rsid w:val="004F11D7"/>
    <w:rsid w:val="0052684B"/>
    <w:rsid w:val="005337CF"/>
    <w:rsid w:val="00540DDD"/>
    <w:rsid w:val="00550646"/>
    <w:rsid w:val="00583DA3"/>
    <w:rsid w:val="005853EE"/>
    <w:rsid w:val="00593CE3"/>
    <w:rsid w:val="005960AC"/>
    <w:rsid w:val="00596F9E"/>
    <w:rsid w:val="005B2F3F"/>
    <w:rsid w:val="005C278E"/>
    <w:rsid w:val="005E11A1"/>
    <w:rsid w:val="006042A9"/>
    <w:rsid w:val="0060598A"/>
    <w:rsid w:val="006271A7"/>
    <w:rsid w:val="00636DDC"/>
    <w:rsid w:val="00636F19"/>
    <w:rsid w:val="006463FD"/>
    <w:rsid w:val="0065692B"/>
    <w:rsid w:val="00670040"/>
    <w:rsid w:val="00681563"/>
    <w:rsid w:val="00687D00"/>
    <w:rsid w:val="006B4B51"/>
    <w:rsid w:val="006C14A2"/>
    <w:rsid w:val="006E31D2"/>
    <w:rsid w:val="006F3CC7"/>
    <w:rsid w:val="0070517F"/>
    <w:rsid w:val="007309EC"/>
    <w:rsid w:val="007508A6"/>
    <w:rsid w:val="00751BAD"/>
    <w:rsid w:val="00753B32"/>
    <w:rsid w:val="00761B75"/>
    <w:rsid w:val="00780FC6"/>
    <w:rsid w:val="00793F1D"/>
    <w:rsid w:val="007A3B2E"/>
    <w:rsid w:val="007C26E7"/>
    <w:rsid w:val="007D254E"/>
    <w:rsid w:val="007E032B"/>
    <w:rsid w:val="007E5641"/>
    <w:rsid w:val="007F1D1D"/>
    <w:rsid w:val="00806020"/>
    <w:rsid w:val="00811426"/>
    <w:rsid w:val="00861189"/>
    <w:rsid w:val="008626E2"/>
    <w:rsid w:val="00864279"/>
    <w:rsid w:val="008870D8"/>
    <w:rsid w:val="00891EFD"/>
    <w:rsid w:val="00897290"/>
    <w:rsid w:val="00897CF6"/>
    <w:rsid w:val="008A64BC"/>
    <w:rsid w:val="008C0539"/>
    <w:rsid w:val="008C754D"/>
    <w:rsid w:val="008F7F9E"/>
    <w:rsid w:val="009201CC"/>
    <w:rsid w:val="0092203C"/>
    <w:rsid w:val="00946D43"/>
    <w:rsid w:val="00956EF4"/>
    <w:rsid w:val="0099310C"/>
    <w:rsid w:val="009976FA"/>
    <w:rsid w:val="009D352E"/>
    <w:rsid w:val="009F3D29"/>
    <w:rsid w:val="009F53EA"/>
    <w:rsid w:val="00A055AC"/>
    <w:rsid w:val="00A31C94"/>
    <w:rsid w:val="00A45673"/>
    <w:rsid w:val="00A50748"/>
    <w:rsid w:val="00A61ECA"/>
    <w:rsid w:val="00A74A92"/>
    <w:rsid w:val="00A755B3"/>
    <w:rsid w:val="00A9389D"/>
    <w:rsid w:val="00AA0390"/>
    <w:rsid w:val="00AB33B5"/>
    <w:rsid w:val="00AC15A7"/>
    <w:rsid w:val="00AD582D"/>
    <w:rsid w:val="00AE6DB3"/>
    <w:rsid w:val="00B0253C"/>
    <w:rsid w:val="00B0785B"/>
    <w:rsid w:val="00B27F14"/>
    <w:rsid w:val="00B4267E"/>
    <w:rsid w:val="00B553B6"/>
    <w:rsid w:val="00B61436"/>
    <w:rsid w:val="00B77A11"/>
    <w:rsid w:val="00B95B23"/>
    <w:rsid w:val="00B979A4"/>
    <w:rsid w:val="00BC092F"/>
    <w:rsid w:val="00BD12DA"/>
    <w:rsid w:val="00BE1780"/>
    <w:rsid w:val="00BF39B2"/>
    <w:rsid w:val="00BF5158"/>
    <w:rsid w:val="00C00FD2"/>
    <w:rsid w:val="00C07D37"/>
    <w:rsid w:val="00C22D9D"/>
    <w:rsid w:val="00C30775"/>
    <w:rsid w:val="00C6122B"/>
    <w:rsid w:val="00C745ED"/>
    <w:rsid w:val="00C84743"/>
    <w:rsid w:val="00CB1405"/>
    <w:rsid w:val="00CD121C"/>
    <w:rsid w:val="00CE3E5C"/>
    <w:rsid w:val="00CF291F"/>
    <w:rsid w:val="00D55164"/>
    <w:rsid w:val="00D71639"/>
    <w:rsid w:val="00D7432F"/>
    <w:rsid w:val="00D74BC7"/>
    <w:rsid w:val="00D84AC3"/>
    <w:rsid w:val="00DC73C2"/>
    <w:rsid w:val="00DD2CF1"/>
    <w:rsid w:val="00DF24D6"/>
    <w:rsid w:val="00E13420"/>
    <w:rsid w:val="00E2254F"/>
    <w:rsid w:val="00E233FF"/>
    <w:rsid w:val="00E236ED"/>
    <w:rsid w:val="00E662A9"/>
    <w:rsid w:val="00E75BEB"/>
    <w:rsid w:val="00E85F20"/>
    <w:rsid w:val="00EC5608"/>
    <w:rsid w:val="00ED1058"/>
    <w:rsid w:val="00ED422E"/>
    <w:rsid w:val="00F0402D"/>
    <w:rsid w:val="00F34E1B"/>
    <w:rsid w:val="00F356BC"/>
    <w:rsid w:val="00F50582"/>
    <w:rsid w:val="00F7251C"/>
    <w:rsid w:val="00FA7738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3E67"/>
  <w15:chartTrackingRefBased/>
  <w15:docId w15:val="{17106CF6-98FC-44C8-9B7E-DA1DEBF3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2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1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3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90"/>
  </w:style>
  <w:style w:type="paragraph" w:styleId="Footer">
    <w:name w:val="footer"/>
    <w:basedOn w:val="Normal"/>
    <w:link w:val="FooterChar"/>
    <w:uiPriority w:val="99"/>
    <w:unhideWhenUsed/>
    <w:rsid w:val="008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90"/>
  </w:style>
  <w:style w:type="paragraph" w:styleId="BalloonText">
    <w:name w:val="Balloon Text"/>
    <w:basedOn w:val="Normal"/>
    <w:link w:val="BalloonTextChar"/>
    <w:uiPriority w:val="99"/>
    <w:semiHidden/>
    <w:unhideWhenUsed/>
    <w:rsid w:val="0089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F6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AE6D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C2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6E7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C612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2">
    <w:name w:val="List Table 4 Accent 2"/>
    <w:basedOn w:val="TableNormal"/>
    <w:uiPriority w:val="49"/>
    <w:rsid w:val="00C612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7E03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28AA-ED43-454A-82CD-38320957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Šanel Gaberšček Despić</dc:creator>
  <cp:keywords/>
  <dc:description/>
  <cp:lastModifiedBy>sagaber</cp:lastModifiedBy>
  <cp:revision>2</cp:revision>
  <dcterms:created xsi:type="dcterms:W3CDTF">2023-02-21T15:33:00Z</dcterms:created>
  <dcterms:modified xsi:type="dcterms:W3CDTF">2023-02-21T15:33:00Z</dcterms:modified>
</cp:coreProperties>
</file>